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00EC3BE4"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F24B03">
        <w:rPr>
          <w:rFonts w:ascii="Arial" w:hAnsi="Arial" w:cs="Arial"/>
          <w:b/>
          <w:sz w:val="24"/>
          <w:lang w:val="en-US"/>
        </w:rPr>
        <w:t>9</w:t>
      </w:r>
      <w:r w:rsidRPr="004560F5">
        <w:rPr>
          <w:rFonts w:ascii="Arial" w:hAnsi="Arial" w:cs="Arial"/>
          <w:b/>
          <w:sz w:val="24"/>
          <w:lang w:val="en-US"/>
        </w:rPr>
        <w:tab/>
      </w:r>
      <w:r w:rsidR="006E6534" w:rsidRPr="006E6534">
        <w:rPr>
          <w:rFonts w:ascii="Arial" w:hAnsi="Arial" w:cs="Arial"/>
          <w:b/>
          <w:sz w:val="24"/>
          <w:lang w:val="en-US"/>
        </w:rPr>
        <w:t>R1-</w:t>
      </w:r>
      <w:r w:rsidR="008A7CE9" w:rsidRPr="008A7CE9">
        <w:rPr>
          <w:rFonts w:ascii="Arial" w:hAnsi="Arial" w:cs="Arial"/>
          <w:b/>
          <w:sz w:val="24"/>
          <w:lang w:val="en-US" w:eastAsia="zh-CN"/>
        </w:rPr>
        <w:t>24</w:t>
      </w:r>
      <w:r w:rsidR="00F24B03" w:rsidRPr="00F24B03">
        <w:rPr>
          <w:rFonts w:ascii="Arial" w:hAnsi="Arial" w:cs="Arial"/>
          <w:b/>
          <w:sz w:val="24"/>
          <w:lang w:val="en-US" w:eastAsia="zh-CN"/>
        </w:rPr>
        <w:t>10056</w:t>
      </w:r>
    </w:p>
    <w:p w14:paraId="0877B945" w14:textId="30108FFB" w:rsidR="004B4372" w:rsidRDefault="008B559F" w:rsidP="004B4372">
      <w:pPr>
        <w:tabs>
          <w:tab w:val="left" w:pos="1985"/>
        </w:tabs>
        <w:spacing w:after="0"/>
        <w:jc w:val="both"/>
        <w:rPr>
          <w:rFonts w:ascii="Arial" w:hAnsi="Arial" w:cs="Arial"/>
          <w:b/>
          <w:sz w:val="24"/>
          <w:lang w:val="en-US"/>
        </w:rPr>
      </w:pPr>
      <w:r w:rsidRPr="008B559F">
        <w:rPr>
          <w:rFonts w:ascii="Arial" w:hAnsi="Arial" w:cs="Arial"/>
          <w:b/>
          <w:bCs/>
          <w:sz w:val="24"/>
        </w:rPr>
        <w:t>Orlando, US, November 18</w:t>
      </w:r>
      <w:r w:rsidRPr="008B559F">
        <w:rPr>
          <w:rFonts w:ascii="Arial" w:hAnsi="Arial" w:cs="Arial"/>
          <w:b/>
          <w:bCs/>
          <w:sz w:val="24"/>
          <w:vertAlign w:val="superscript"/>
        </w:rPr>
        <w:t>th</w:t>
      </w:r>
      <w:r>
        <w:rPr>
          <w:rFonts w:ascii="Arial" w:hAnsi="Arial" w:cs="Arial"/>
          <w:b/>
          <w:bCs/>
          <w:sz w:val="24"/>
        </w:rPr>
        <w:t xml:space="preserve"> </w:t>
      </w:r>
      <w:r w:rsidRPr="008B559F">
        <w:rPr>
          <w:rFonts w:ascii="Arial" w:hAnsi="Arial" w:cs="Arial"/>
          <w:b/>
          <w:bCs/>
          <w:sz w:val="24"/>
        </w:rPr>
        <w:t>– 22</w:t>
      </w:r>
      <w:r w:rsidRPr="008B559F">
        <w:rPr>
          <w:rFonts w:ascii="Arial" w:hAnsi="Arial" w:cs="Arial"/>
          <w:b/>
          <w:bCs/>
          <w:sz w:val="24"/>
          <w:vertAlign w:val="superscript"/>
        </w:rPr>
        <w:t>nd</w:t>
      </w:r>
      <w:r w:rsidRPr="008B559F">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7EEFAB3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A7CE9" w:rsidRPr="008A7CE9">
        <w:rPr>
          <w:rFonts w:ascii="Arial" w:eastAsia="Malgun Gothic" w:hAnsi="Arial" w:cs="Arial"/>
          <w:b/>
          <w:sz w:val="24"/>
          <w:lang w:val="en-US" w:eastAsia="ko-KR"/>
        </w:rPr>
        <w:t>Discussion on UL-only mTRP operation</w:t>
      </w:r>
    </w:p>
    <w:p w14:paraId="442797E2" w14:textId="7202F26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8A7CE9">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6ABCF218" w:rsidR="001937F7" w:rsidRDefault="007D5957" w:rsidP="00A96915">
      <w:pPr>
        <w:spacing w:before="240"/>
        <w:jc w:val="both"/>
        <w:rPr>
          <w:sz w:val="22"/>
          <w:lang w:eastAsia="zh-CN"/>
        </w:rPr>
      </w:pPr>
      <w:r w:rsidRPr="007D5957">
        <w:rPr>
          <w:sz w:val="22"/>
          <w:lang w:eastAsia="zh-CN"/>
        </w:rPr>
        <w:t>In RAN1 #11</w:t>
      </w:r>
      <w:r>
        <w:rPr>
          <w:sz w:val="22"/>
          <w:lang w:eastAsia="zh-CN"/>
        </w:rPr>
        <w:t>8</w:t>
      </w:r>
      <w:r w:rsidR="00C51BCF">
        <w:rPr>
          <w:sz w:val="22"/>
          <w:lang w:eastAsia="zh-CN"/>
        </w:rPr>
        <w:t>bis</w:t>
      </w:r>
      <w:r w:rsidRPr="007D5957">
        <w:rPr>
          <w:sz w:val="22"/>
          <w:lang w:eastAsia="zh-CN"/>
        </w:rPr>
        <w:t xml:space="preserve"> meeting, the following agreements were achieved on asymmetric DL sTRP/UL mTRP operation</w:t>
      </w:r>
      <w:r w:rsidR="00A520BB">
        <w:rPr>
          <w:sz w:val="22"/>
          <w:lang w:eastAsia="zh-CN"/>
        </w:rPr>
        <w:t xml:space="preserve"> </w:t>
      </w:r>
      <w:r w:rsidR="00A520BB">
        <w:rPr>
          <w:sz w:val="22"/>
          <w:lang w:eastAsia="zh-CN"/>
        </w:rPr>
        <w:fldChar w:fldCharType="begin"/>
      </w:r>
      <w:r w:rsidR="00A520BB">
        <w:rPr>
          <w:sz w:val="22"/>
          <w:lang w:eastAsia="zh-CN"/>
        </w:rPr>
        <w:instrText xml:space="preserve"> REF _Ref162873149 \n \h </w:instrText>
      </w:r>
      <w:r w:rsidR="00A520BB">
        <w:rPr>
          <w:sz w:val="22"/>
          <w:lang w:eastAsia="zh-CN"/>
        </w:rPr>
      </w:r>
      <w:r w:rsidR="00A520BB">
        <w:rPr>
          <w:sz w:val="22"/>
          <w:lang w:eastAsia="zh-CN"/>
        </w:rPr>
        <w:fldChar w:fldCharType="separate"/>
      </w:r>
      <w:r w:rsidR="00A520BB">
        <w:rPr>
          <w:sz w:val="22"/>
          <w:lang w:eastAsia="zh-CN"/>
        </w:rPr>
        <w:t>[1]</w:t>
      </w:r>
      <w:r w:rsidR="00A520BB">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5BB060B6" w14:textId="77777777" w:rsidR="000467BF" w:rsidRPr="000467BF" w:rsidRDefault="000467BF" w:rsidP="000467BF">
            <w:pPr>
              <w:overflowPunct/>
              <w:autoSpaceDE/>
              <w:autoSpaceDN/>
              <w:adjustRightInd/>
              <w:spacing w:after="0"/>
              <w:textAlignment w:val="auto"/>
              <w:rPr>
                <w:rFonts w:ascii="Times" w:eastAsia="DengXian" w:hAnsi="Times" w:cs="Arial"/>
                <w:b/>
                <w:bCs/>
                <w:lang w:val="en-CA"/>
              </w:rPr>
            </w:pPr>
            <w:r w:rsidRPr="000467BF">
              <w:rPr>
                <w:rFonts w:ascii="Times" w:eastAsia="DengXian" w:hAnsi="Times" w:cs="Arial"/>
                <w:b/>
                <w:bCs/>
                <w:highlight w:val="green"/>
                <w:lang w:val="en-CA"/>
              </w:rPr>
              <w:t>Agreement</w:t>
            </w:r>
          </w:p>
          <w:p w14:paraId="187B002F" w14:textId="77777777" w:rsidR="000467BF" w:rsidRPr="000467BF" w:rsidRDefault="000467BF" w:rsidP="000467BF">
            <w:pPr>
              <w:overflowPunct/>
              <w:autoSpaceDE/>
              <w:autoSpaceDN/>
              <w:adjustRightInd/>
              <w:spacing w:after="0"/>
              <w:textAlignment w:val="auto"/>
              <w:rPr>
                <w:rFonts w:ascii="Times" w:eastAsia="Batang" w:hAnsi="Times"/>
                <w:szCs w:val="24"/>
                <w:lang w:val="en-CA" w:eastAsia="zh-CN"/>
              </w:rPr>
            </w:pPr>
            <w:r w:rsidRPr="000467BF">
              <w:rPr>
                <w:rFonts w:ascii="Times" w:eastAsia="DengXian" w:hAnsi="Times" w:cs="Arial"/>
                <w:lang w:val="en-CA"/>
              </w:rPr>
              <w:t>The lower limit of the value range of PL offset is extended to -12 dB</w:t>
            </w:r>
          </w:p>
          <w:p w14:paraId="1EBD5ED4" w14:textId="77777777" w:rsidR="000467BF" w:rsidRPr="000467BF" w:rsidRDefault="000467BF" w:rsidP="000467BF">
            <w:pPr>
              <w:overflowPunct/>
              <w:autoSpaceDE/>
              <w:autoSpaceDN/>
              <w:adjustRightInd/>
              <w:spacing w:after="0"/>
              <w:textAlignment w:val="auto"/>
              <w:rPr>
                <w:rFonts w:ascii="Times" w:eastAsia="DengXian" w:hAnsi="Times" w:cs="Arial"/>
                <w:b/>
                <w:bCs/>
                <w:lang w:val="en-CA"/>
              </w:rPr>
            </w:pPr>
            <w:r w:rsidRPr="000467BF">
              <w:rPr>
                <w:rFonts w:ascii="Times" w:eastAsia="DengXian" w:hAnsi="Times" w:cs="Arial"/>
                <w:b/>
                <w:bCs/>
                <w:highlight w:val="green"/>
                <w:lang w:val="en-CA"/>
              </w:rPr>
              <w:t>Agreement</w:t>
            </w:r>
          </w:p>
          <w:p w14:paraId="61EB9F8A" w14:textId="77777777" w:rsidR="000467BF" w:rsidRPr="000467BF" w:rsidRDefault="000467BF" w:rsidP="000467BF">
            <w:pPr>
              <w:overflowPunct/>
              <w:autoSpaceDE/>
              <w:autoSpaceDN/>
              <w:adjustRightInd/>
              <w:spacing w:after="0"/>
              <w:textAlignment w:val="auto"/>
              <w:rPr>
                <w:rFonts w:ascii="Times" w:eastAsia="DengXian" w:hAnsi="Times"/>
              </w:rPr>
            </w:pPr>
            <w:r w:rsidRPr="000467BF">
              <w:rPr>
                <w:rFonts w:ascii="Times" w:eastAsia="Batang" w:hAnsi="Times"/>
                <w:lang w:eastAsia="zh-CN"/>
              </w:rPr>
              <w:t xml:space="preserve">Support 2TA for the </w:t>
            </w:r>
            <w:r w:rsidRPr="000467BF">
              <w:rPr>
                <w:rFonts w:ascii="Times" w:eastAsia="DengXian" w:hAnsi="Times"/>
              </w:rPr>
              <w:t>asymmetric DL sTRP/UL mTRP deployment scenarios:</w:t>
            </w:r>
          </w:p>
          <w:p w14:paraId="275457A3" w14:textId="77777777" w:rsidR="000467BF" w:rsidRPr="000467BF" w:rsidRDefault="000467BF" w:rsidP="000467BF">
            <w:pPr>
              <w:numPr>
                <w:ilvl w:val="0"/>
                <w:numId w:val="104"/>
              </w:numPr>
              <w:overflowPunct/>
              <w:autoSpaceDE/>
              <w:autoSpaceDN/>
              <w:adjustRightInd/>
              <w:spacing w:after="0"/>
              <w:textAlignment w:val="auto"/>
              <w:rPr>
                <w:rFonts w:eastAsia="DengXian"/>
                <w:lang w:eastAsia="zh-CN"/>
              </w:rPr>
            </w:pPr>
            <w:r w:rsidRPr="000467BF">
              <w:rPr>
                <w:rFonts w:eastAsia="DengXian"/>
              </w:rPr>
              <w:t xml:space="preserve">Remove the restriction that </w:t>
            </w:r>
            <w:r w:rsidRPr="000467BF">
              <w:rPr>
                <w:rFonts w:eastAsia="DengXian"/>
                <w:i/>
                <w:iCs/>
              </w:rPr>
              <w:t>coresetPoolIndex</w:t>
            </w:r>
            <w:r w:rsidRPr="000467BF">
              <w:rPr>
                <w:rFonts w:eastAsia="DengXian"/>
              </w:rPr>
              <w:t xml:space="preserve"> needs to be configured</w:t>
            </w:r>
            <w:r w:rsidRPr="000467BF">
              <w:rPr>
                <w:rFonts w:eastAsia="DengXian" w:hint="eastAsia"/>
                <w:lang w:eastAsia="zh-CN"/>
              </w:rPr>
              <w:t xml:space="preserve"> </w:t>
            </w:r>
            <w:r w:rsidRPr="000467BF">
              <w:rPr>
                <w:rFonts w:eastAsia="DengXian"/>
                <w:lang w:val="en-US" w:eastAsia="zh-CN"/>
              </w:rPr>
              <w:t>for the 2TA feature</w:t>
            </w:r>
            <w:r w:rsidRPr="000467BF">
              <w:rPr>
                <w:rFonts w:eastAsia="DengXian"/>
              </w:rPr>
              <w:t>.</w:t>
            </w:r>
          </w:p>
          <w:p w14:paraId="69B2CE45" w14:textId="77777777" w:rsidR="000467BF" w:rsidRPr="000467BF" w:rsidRDefault="000467BF" w:rsidP="000467BF">
            <w:pPr>
              <w:numPr>
                <w:ilvl w:val="0"/>
                <w:numId w:val="104"/>
              </w:numPr>
              <w:overflowPunct/>
              <w:autoSpaceDE/>
              <w:autoSpaceDN/>
              <w:adjustRightInd/>
              <w:spacing w:after="0"/>
              <w:textAlignment w:val="auto"/>
              <w:rPr>
                <w:rFonts w:ascii="Times" w:eastAsia="DengXian" w:hAnsi="Times" w:cs="Batang"/>
                <w:lang w:val="en-CA"/>
              </w:rPr>
            </w:pPr>
            <w:r w:rsidRPr="000467BF">
              <w:rPr>
                <w:rFonts w:ascii="Times" w:eastAsia="DengXian" w:hAnsi="Times" w:cs="Batang"/>
                <w:lang w:val="en-CA"/>
              </w:rPr>
              <w:t>One downlink reference timing is supported and applied to both TAGs.</w:t>
            </w:r>
          </w:p>
          <w:p w14:paraId="0BA026E7" w14:textId="77777777" w:rsidR="000467BF" w:rsidRPr="000467BF" w:rsidRDefault="000467BF" w:rsidP="000467BF">
            <w:pPr>
              <w:numPr>
                <w:ilvl w:val="1"/>
                <w:numId w:val="104"/>
              </w:numPr>
              <w:overflowPunct/>
              <w:autoSpaceDE/>
              <w:autoSpaceDN/>
              <w:adjustRightInd/>
              <w:spacing w:after="0"/>
              <w:textAlignment w:val="auto"/>
              <w:rPr>
                <w:rFonts w:eastAsia="DengXian"/>
                <w:lang w:val="en-CA"/>
              </w:rPr>
            </w:pPr>
            <w:r w:rsidRPr="000467BF">
              <w:rPr>
                <w:rFonts w:eastAsia="Malgun Gothic"/>
              </w:rPr>
              <w:t>(FFS) Note: UE autonomous TA adjustment is only applicable to the first TAG</w:t>
            </w:r>
          </w:p>
          <w:p w14:paraId="1A012CBC" w14:textId="77777777" w:rsidR="000467BF" w:rsidRPr="000467BF" w:rsidRDefault="000467BF" w:rsidP="000467BF">
            <w:pPr>
              <w:numPr>
                <w:ilvl w:val="0"/>
                <w:numId w:val="104"/>
              </w:numPr>
              <w:overflowPunct/>
              <w:autoSpaceDE/>
              <w:autoSpaceDN/>
              <w:adjustRightInd/>
              <w:spacing w:after="0"/>
              <w:textAlignment w:val="auto"/>
              <w:rPr>
                <w:rFonts w:ascii="Times" w:eastAsia="DengXian" w:hAnsi="Times" w:cs="Batang"/>
                <w:lang w:val="en-CA"/>
              </w:rPr>
            </w:pPr>
            <w:r w:rsidRPr="000467BF">
              <w:rPr>
                <w:rFonts w:ascii="Times" w:eastAsia="DengXian" w:hAnsi="Times" w:cs="Batang"/>
                <w:lang w:val="en-CA"/>
              </w:rPr>
              <w:t xml:space="preserve">One single </w:t>
            </w:r>
            <w:r w:rsidRPr="000467BF">
              <w:rPr>
                <w:rFonts w:ascii="Times" w:eastAsia="DengXian" w:hAnsi="Times" w:cs="Batang"/>
                <w:i/>
                <w:iCs/>
                <w:lang w:val="en-CA"/>
              </w:rPr>
              <w:t>n-TimingAdvanceoffset</w:t>
            </w:r>
            <w:r w:rsidRPr="000467BF">
              <w:rPr>
                <w:rFonts w:ascii="Times" w:eastAsia="DengXian" w:hAnsi="Times" w:cs="Batang"/>
                <w:lang w:val="en-CA"/>
              </w:rPr>
              <w:t xml:space="preserve"> is configured and applied to both TAGs.</w:t>
            </w:r>
          </w:p>
          <w:p w14:paraId="3A1DE058" w14:textId="77777777" w:rsidR="000467BF" w:rsidRPr="000467BF" w:rsidRDefault="000467BF" w:rsidP="000467BF">
            <w:pPr>
              <w:numPr>
                <w:ilvl w:val="0"/>
                <w:numId w:val="104"/>
              </w:numPr>
              <w:overflowPunct/>
              <w:autoSpaceDE/>
              <w:autoSpaceDN/>
              <w:adjustRightInd/>
              <w:spacing w:after="0"/>
              <w:textAlignment w:val="auto"/>
              <w:rPr>
                <w:rFonts w:eastAsia="DengXian"/>
              </w:rPr>
            </w:pPr>
            <w:r w:rsidRPr="000467BF">
              <w:rPr>
                <w:rFonts w:eastAsia="DengXian" w:cs="Arial"/>
                <w:lang w:val="en-CA" w:eastAsia="zh-CN"/>
              </w:rPr>
              <w:t>Any of the TCI states can be associated with any one of the two TAGs.</w:t>
            </w:r>
          </w:p>
          <w:p w14:paraId="273464B7" w14:textId="77777777" w:rsidR="000467BF" w:rsidRPr="000467BF" w:rsidRDefault="000467BF" w:rsidP="000467BF">
            <w:pPr>
              <w:numPr>
                <w:ilvl w:val="0"/>
                <w:numId w:val="104"/>
              </w:numPr>
              <w:overflowPunct/>
              <w:autoSpaceDE/>
              <w:autoSpaceDN/>
              <w:adjustRightInd/>
              <w:spacing w:after="0"/>
              <w:textAlignment w:val="auto"/>
              <w:rPr>
                <w:rFonts w:eastAsia="DengXian"/>
              </w:rPr>
            </w:pPr>
            <w:r w:rsidRPr="000467BF">
              <w:rPr>
                <w:rFonts w:eastAsia="DengXian"/>
              </w:rPr>
              <w:t xml:space="preserve">The RAR carrying TA adjustment for those 2 TAGs is reused for Rel-19 2TA </w:t>
            </w:r>
          </w:p>
          <w:p w14:paraId="200884AB" w14:textId="77777777" w:rsidR="000467BF" w:rsidRPr="000467BF" w:rsidRDefault="000467BF" w:rsidP="000467BF">
            <w:pPr>
              <w:numPr>
                <w:ilvl w:val="0"/>
                <w:numId w:val="104"/>
              </w:numPr>
              <w:overflowPunct/>
              <w:autoSpaceDE/>
              <w:autoSpaceDN/>
              <w:adjustRightInd/>
              <w:spacing w:after="0"/>
              <w:textAlignment w:val="auto"/>
              <w:rPr>
                <w:rFonts w:eastAsia="DengXian"/>
              </w:rPr>
            </w:pPr>
            <w:r w:rsidRPr="000467BF">
              <w:rPr>
                <w:rFonts w:eastAsia="DengXian"/>
              </w:rPr>
              <w:t>The MAC CE based TA adjustment for 2 TAGs is reused for Rel-19 2TA.</w:t>
            </w:r>
          </w:p>
          <w:p w14:paraId="01D652D7" w14:textId="77777777" w:rsidR="000467BF" w:rsidRPr="000467BF" w:rsidRDefault="000467BF" w:rsidP="000467BF">
            <w:pPr>
              <w:numPr>
                <w:ilvl w:val="0"/>
                <w:numId w:val="104"/>
              </w:numPr>
              <w:overflowPunct/>
              <w:autoSpaceDE/>
              <w:autoSpaceDN/>
              <w:adjustRightInd/>
              <w:spacing w:after="0"/>
              <w:textAlignment w:val="auto"/>
              <w:rPr>
                <w:rFonts w:eastAsia="DengXian"/>
              </w:rPr>
            </w:pPr>
            <w:r w:rsidRPr="000467BF">
              <w:rPr>
                <w:rFonts w:eastAsia="DengXian"/>
              </w:rPr>
              <w:t xml:space="preserve">Introduce the </w:t>
            </w:r>
            <w:r w:rsidRPr="000467BF">
              <w:rPr>
                <w:rFonts w:eastAsia="DengXian"/>
                <w:lang w:val="en-US"/>
              </w:rPr>
              <w:t xml:space="preserve">optional </w:t>
            </w:r>
            <w:r w:rsidRPr="000467BF">
              <w:rPr>
                <w:rFonts w:eastAsia="DengXian"/>
              </w:rPr>
              <w:t>UE capability of “Overlapping UL transmission reduction” for Rel-19 2TA</w:t>
            </w:r>
          </w:p>
          <w:p w14:paraId="1634B6DC" w14:textId="77777777" w:rsidR="000467BF" w:rsidRPr="000467BF" w:rsidRDefault="000467BF" w:rsidP="000467BF">
            <w:pPr>
              <w:numPr>
                <w:ilvl w:val="1"/>
                <w:numId w:val="104"/>
              </w:numPr>
              <w:overflowPunct/>
              <w:autoSpaceDE/>
              <w:autoSpaceDN/>
              <w:adjustRightInd/>
              <w:spacing w:after="0"/>
              <w:textAlignment w:val="auto"/>
              <w:rPr>
                <w:rFonts w:eastAsia="Malgun Gothic"/>
                <w:lang w:eastAsia="zh-CN"/>
              </w:rPr>
            </w:pPr>
            <w:r w:rsidRPr="000467BF">
              <w:rPr>
                <w:rFonts w:eastAsia="DengXian"/>
              </w:rPr>
              <w:t>If UE does not report this UE capability, UE does not expect two UL transmissions associated with different TAGs are overlapped.</w:t>
            </w:r>
          </w:p>
          <w:p w14:paraId="7F57C49A" w14:textId="77777777" w:rsidR="000467BF" w:rsidRPr="000467BF" w:rsidRDefault="000467BF" w:rsidP="000467BF">
            <w:pPr>
              <w:numPr>
                <w:ilvl w:val="0"/>
                <w:numId w:val="104"/>
              </w:numPr>
              <w:overflowPunct/>
              <w:autoSpaceDE/>
              <w:autoSpaceDN/>
              <w:adjustRightInd/>
              <w:spacing w:after="0"/>
              <w:textAlignment w:val="auto"/>
              <w:rPr>
                <w:rFonts w:eastAsia="Malgun Gothic"/>
                <w:lang w:eastAsia="zh-CN"/>
              </w:rPr>
            </w:pPr>
            <w:r w:rsidRPr="000467BF">
              <w:rPr>
                <w:rFonts w:eastAsia="Malgun Gothic"/>
                <w:lang w:eastAsia="zh-CN"/>
              </w:rPr>
              <w:t xml:space="preserve">FFS: UE does not expect that in intra-slot TDM PUSCH type-B repetition transmission, </w:t>
            </w:r>
            <w:r w:rsidRPr="000467BF">
              <w:rPr>
                <w:rFonts w:eastAsia="DengXian"/>
              </w:rPr>
              <w:t>two consecutive repetitions associated with different TAGs are overlapped.</w:t>
            </w:r>
          </w:p>
          <w:p w14:paraId="5463FB54" w14:textId="77777777" w:rsidR="000467BF" w:rsidRPr="000467BF" w:rsidRDefault="000467BF" w:rsidP="000467BF">
            <w:pPr>
              <w:overflowPunct/>
              <w:autoSpaceDE/>
              <w:autoSpaceDN/>
              <w:adjustRightInd/>
              <w:snapToGrid w:val="0"/>
              <w:spacing w:after="0"/>
              <w:textAlignment w:val="auto"/>
              <w:rPr>
                <w:rFonts w:ascii="Times" w:eastAsia="Malgun Gothic" w:hAnsi="Times" w:cs="Times"/>
                <w:b/>
                <w:lang w:eastAsia="ko-KR"/>
              </w:rPr>
            </w:pPr>
            <w:r w:rsidRPr="000467BF">
              <w:rPr>
                <w:rFonts w:ascii="Times" w:eastAsia="Malgun Gothic" w:hAnsi="Times" w:cs="Times" w:hint="eastAsia"/>
                <w:b/>
                <w:highlight w:val="green"/>
                <w:lang w:eastAsia="ko-KR"/>
              </w:rPr>
              <w:t>Agreement</w:t>
            </w:r>
          </w:p>
          <w:p w14:paraId="1AADA9EC" w14:textId="77777777" w:rsidR="000467BF" w:rsidRPr="000467BF" w:rsidRDefault="000467BF" w:rsidP="000467BF">
            <w:pPr>
              <w:overflowPunct/>
              <w:autoSpaceDE/>
              <w:autoSpaceDN/>
              <w:adjustRightInd/>
              <w:spacing w:after="0"/>
              <w:textAlignment w:val="auto"/>
              <w:rPr>
                <w:rFonts w:ascii="Times" w:eastAsia="DengXian" w:hAnsi="Times" w:cs="Arial"/>
              </w:rPr>
            </w:pPr>
            <w:r w:rsidRPr="000467BF">
              <w:rPr>
                <w:rFonts w:ascii="Times" w:eastAsia="DengXian" w:hAnsi="Times" w:cs="Arial"/>
              </w:rPr>
              <w:t>For indicating PL offset for PDCCH-order PRACH, introduce a new 1-bit DCI field in DCI format 1_0:</w:t>
            </w:r>
          </w:p>
          <w:p w14:paraId="135C8580" w14:textId="77777777" w:rsidR="000467BF" w:rsidRPr="000467BF" w:rsidRDefault="000467BF" w:rsidP="000467BF">
            <w:pPr>
              <w:numPr>
                <w:ilvl w:val="0"/>
                <w:numId w:val="99"/>
              </w:numPr>
              <w:overflowPunct/>
              <w:autoSpaceDE/>
              <w:autoSpaceDN/>
              <w:adjustRightInd/>
              <w:spacing w:after="0"/>
              <w:textAlignment w:val="auto"/>
              <w:rPr>
                <w:rFonts w:ascii="Times" w:eastAsia="DengXian" w:hAnsi="Times" w:cs="Arial"/>
              </w:rPr>
            </w:pPr>
            <w:r w:rsidRPr="000467BF">
              <w:rPr>
                <w:rFonts w:ascii="Times" w:eastAsia="DengXian" w:hAnsi="Times" w:cs="Arial"/>
              </w:rPr>
              <w:t>This DCI field exists when the corresponding RRC parameter (which is a new RRC used to configure the presence of this 1-bit DCI field) is enabled and at least one TCI state is configured with PL offset.</w:t>
            </w:r>
          </w:p>
          <w:p w14:paraId="5F7A2CE8" w14:textId="77777777" w:rsidR="000467BF" w:rsidRPr="000467BF" w:rsidRDefault="000467BF" w:rsidP="000467BF">
            <w:pPr>
              <w:numPr>
                <w:ilvl w:val="0"/>
                <w:numId w:val="99"/>
              </w:numPr>
              <w:overflowPunct/>
              <w:autoSpaceDE/>
              <w:autoSpaceDN/>
              <w:adjustRightInd/>
              <w:spacing w:after="0"/>
              <w:textAlignment w:val="auto"/>
              <w:rPr>
                <w:rFonts w:ascii="Times" w:eastAsia="DengXian" w:hAnsi="Times" w:cs="Arial"/>
              </w:rPr>
            </w:pPr>
            <w:r w:rsidRPr="000467BF">
              <w:rPr>
                <w:rFonts w:ascii="Times" w:eastAsia="DengXian" w:hAnsi="Times" w:cs="Arial"/>
              </w:rPr>
              <w:t xml:space="preserve">When one joint/UL TCI state is indicated in Rel-17 unified TCI, </w:t>
            </w:r>
          </w:p>
          <w:p w14:paraId="6D199CF7" w14:textId="77777777" w:rsidR="000467BF" w:rsidRPr="000467BF" w:rsidRDefault="000467BF" w:rsidP="000467BF">
            <w:pPr>
              <w:numPr>
                <w:ilvl w:val="1"/>
                <w:numId w:val="99"/>
              </w:numPr>
              <w:overflowPunct/>
              <w:autoSpaceDE/>
              <w:autoSpaceDN/>
              <w:adjustRightInd/>
              <w:spacing w:after="0"/>
              <w:textAlignment w:val="auto"/>
              <w:rPr>
                <w:rFonts w:ascii="Times" w:eastAsia="DengXian" w:hAnsi="Times" w:cs="Arial"/>
              </w:rPr>
            </w:pPr>
            <w:r w:rsidRPr="000467BF">
              <w:rPr>
                <w:rFonts w:ascii="Times" w:eastAsia="DengXian" w:hAnsi="Times" w:cs="Arial"/>
              </w:rPr>
              <w:t xml:space="preserve">the bit field index 0 of this field indicates that PL offset is not included in the PRACH transmission power calculation </w:t>
            </w:r>
          </w:p>
          <w:p w14:paraId="0AA7A406" w14:textId="77777777" w:rsidR="000467BF" w:rsidRPr="000467BF" w:rsidRDefault="000467BF" w:rsidP="000467BF">
            <w:pPr>
              <w:numPr>
                <w:ilvl w:val="1"/>
                <w:numId w:val="99"/>
              </w:numPr>
              <w:overflowPunct/>
              <w:autoSpaceDE/>
              <w:autoSpaceDN/>
              <w:adjustRightInd/>
              <w:spacing w:after="0"/>
              <w:textAlignment w:val="auto"/>
              <w:rPr>
                <w:rFonts w:ascii="Times" w:eastAsia="DengXian" w:hAnsi="Times" w:cs="Arial"/>
              </w:rPr>
            </w:pPr>
            <w:r w:rsidRPr="000467BF">
              <w:rPr>
                <w:rFonts w:ascii="Times" w:eastAsia="DengXian" w:hAnsi="Times" w:cs="Arial"/>
              </w:rPr>
              <w:t>the bit field index 1 of this field indicates that the PL offset associated with the indicated TCI state is included in the PRACH transmission power.</w:t>
            </w:r>
          </w:p>
          <w:p w14:paraId="5C4C2A0F" w14:textId="77777777" w:rsidR="000467BF" w:rsidRPr="000467BF" w:rsidRDefault="000467BF" w:rsidP="000467BF">
            <w:pPr>
              <w:numPr>
                <w:ilvl w:val="0"/>
                <w:numId w:val="99"/>
              </w:numPr>
              <w:overflowPunct/>
              <w:autoSpaceDE/>
              <w:autoSpaceDN/>
              <w:adjustRightInd/>
              <w:spacing w:after="0"/>
              <w:textAlignment w:val="auto"/>
              <w:rPr>
                <w:rFonts w:ascii="Times" w:eastAsia="Batang" w:hAnsi="Times"/>
                <w:szCs w:val="24"/>
                <w:lang w:eastAsia="zh-CN"/>
              </w:rPr>
            </w:pPr>
            <w:r w:rsidRPr="000467BF">
              <w:rPr>
                <w:rFonts w:ascii="Times" w:eastAsia="DengXian" w:hAnsi="Times" w:cs="Arial"/>
                <w:lang w:eastAsia="x-none"/>
              </w:rPr>
              <w:lastRenderedPageBreak/>
              <w:t>FFS: Whether the bit field can be used to indicate other information</w:t>
            </w:r>
          </w:p>
          <w:p w14:paraId="70F65DE8" w14:textId="77777777" w:rsidR="000467BF" w:rsidRPr="000467BF" w:rsidRDefault="000467BF" w:rsidP="000467BF">
            <w:pPr>
              <w:numPr>
                <w:ilvl w:val="0"/>
                <w:numId w:val="99"/>
              </w:numPr>
              <w:overflowPunct/>
              <w:autoSpaceDE/>
              <w:autoSpaceDN/>
              <w:adjustRightInd/>
              <w:spacing w:after="0"/>
              <w:textAlignment w:val="auto"/>
              <w:rPr>
                <w:rFonts w:ascii="Times" w:eastAsia="Batang" w:hAnsi="Times"/>
                <w:szCs w:val="24"/>
                <w:lang w:eastAsia="zh-CN"/>
              </w:rPr>
            </w:pPr>
            <w:r w:rsidRPr="000467BF">
              <w:rPr>
                <w:rFonts w:ascii="Times" w:eastAsia="DengXian" w:hAnsi="Times" w:cs="Arial"/>
                <w:lang w:eastAsia="x-none"/>
              </w:rPr>
              <w:t>FFS: When two joint/UL TCI states are indicated in Rel-18 unified TCI</w:t>
            </w:r>
          </w:p>
          <w:p w14:paraId="4CB377EB" w14:textId="77777777" w:rsidR="000467BF" w:rsidRPr="000467BF" w:rsidRDefault="000467BF" w:rsidP="000467BF">
            <w:pPr>
              <w:overflowPunct/>
              <w:autoSpaceDE/>
              <w:autoSpaceDN/>
              <w:adjustRightInd/>
              <w:snapToGrid w:val="0"/>
              <w:spacing w:after="0"/>
              <w:textAlignment w:val="auto"/>
              <w:rPr>
                <w:rFonts w:ascii="Times" w:eastAsia="Malgun Gothic" w:hAnsi="Times" w:cs="Times"/>
                <w:b/>
                <w:lang w:eastAsia="ko-KR"/>
              </w:rPr>
            </w:pPr>
            <w:r w:rsidRPr="000467BF">
              <w:rPr>
                <w:rFonts w:ascii="Times" w:eastAsia="Malgun Gothic" w:hAnsi="Times" w:cs="Times" w:hint="eastAsia"/>
                <w:b/>
                <w:highlight w:val="green"/>
                <w:lang w:eastAsia="ko-KR"/>
              </w:rPr>
              <w:t>Agreement</w:t>
            </w:r>
          </w:p>
          <w:p w14:paraId="1C0C4671" w14:textId="77777777" w:rsidR="000467BF" w:rsidRPr="000467BF" w:rsidRDefault="000467BF" w:rsidP="000467BF">
            <w:pPr>
              <w:overflowPunct/>
              <w:autoSpaceDE/>
              <w:autoSpaceDN/>
              <w:adjustRightInd/>
              <w:spacing w:after="0"/>
              <w:textAlignment w:val="auto"/>
              <w:rPr>
                <w:rFonts w:ascii="Times" w:eastAsia="DengXian" w:hAnsi="Times" w:cs="Arial"/>
              </w:rPr>
            </w:pPr>
            <w:r w:rsidRPr="000467BF">
              <w:rPr>
                <w:rFonts w:ascii="Times" w:eastAsia="DengXian" w:hAnsi="Times"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1DF72F40" w14:textId="77777777" w:rsidR="000467BF" w:rsidRPr="000467BF" w:rsidRDefault="000467BF" w:rsidP="000467BF">
            <w:pPr>
              <w:numPr>
                <w:ilvl w:val="0"/>
                <w:numId w:val="99"/>
              </w:numPr>
              <w:overflowPunct/>
              <w:autoSpaceDE/>
              <w:autoSpaceDN/>
              <w:adjustRightInd/>
              <w:spacing w:after="0"/>
              <w:textAlignment w:val="auto"/>
              <w:rPr>
                <w:rFonts w:ascii="Times" w:eastAsia="DengXian" w:hAnsi="Times" w:cs="Arial"/>
                <w:lang w:eastAsia="x-none"/>
              </w:rPr>
            </w:pPr>
            <w:r w:rsidRPr="000467BF">
              <w:rPr>
                <w:rFonts w:ascii="Times" w:eastAsia="DengXian" w:hAnsi="Times" w:cs="Arial"/>
                <w:lang w:eastAsia="x-none"/>
              </w:rPr>
              <w:t>Alt2:</w:t>
            </w:r>
          </w:p>
          <w:p w14:paraId="2EDC67B1" w14:textId="77777777" w:rsidR="000467BF" w:rsidRPr="000467BF" w:rsidRDefault="000467BF" w:rsidP="000467BF">
            <w:pPr>
              <w:numPr>
                <w:ilvl w:val="1"/>
                <w:numId w:val="99"/>
              </w:numPr>
              <w:overflowPunct/>
              <w:autoSpaceDE/>
              <w:autoSpaceDN/>
              <w:adjustRightInd/>
              <w:spacing w:after="0"/>
              <w:textAlignment w:val="auto"/>
              <w:rPr>
                <w:rFonts w:ascii="Times" w:eastAsia="DengXian" w:hAnsi="Times" w:cs="Arial"/>
              </w:rPr>
            </w:pPr>
            <w:r w:rsidRPr="000467BF">
              <w:rPr>
                <w:rFonts w:ascii="Times" w:eastAsia="DengXian" w:hAnsi="Times" w:cs="Arial"/>
              </w:rPr>
              <w:t xml:space="preserve">the bit field index 0 of this field indicates that the PL offset associated in the first indicated joint/UL TCI state is included in the PRACH transmission power calculation </w:t>
            </w:r>
          </w:p>
          <w:p w14:paraId="5882C90A" w14:textId="77777777" w:rsidR="000467BF" w:rsidRPr="000467BF" w:rsidRDefault="000467BF" w:rsidP="000467BF">
            <w:pPr>
              <w:numPr>
                <w:ilvl w:val="1"/>
                <w:numId w:val="99"/>
              </w:numPr>
              <w:overflowPunct/>
              <w:autoSpaceDE/>
              <w:autoSpaceDN/>
              <w:adjustRightInd/>
              <w:spacing w:after="0"/>
              <w:textAlignment w:val="auto"/>
              <w:rPr>
                <w:rFonts w:ascii="Times" w:eastAsia="DengXian" w:hAnsi="Times" w:cs="Arial"/>
              </w:rPr>
            </w:pPr>
            <w:r w:rsidRPr="000467BF">
              <w:rPr>
                <w:rFonts w:ascii="Times" w:eastAsia="DengXian" w:hAnsi="Times" w:cs="Arial"/>
              </w:rPr>
              <w:t>the bit field index 1 of this field indicates that the PL offset associated in the second indicated joint/UL TCI state is included in the PRACH transmission power calculation.</w:t>
            </w:r>
          </w:p>
          <w:p w14:paraId="2C67795F" w14:textId="77777777" w:rsidR="000467BF" w:rsidRPr="000467BF" w:rsidRDefault="000467BF" w:rsidP="000467BF">
            <w:pPr>
              <w:numPr>
                <w:ilvl w:val="1"/>
                <w:numId w:val="99"/>
              </w:numPr>
              <w:overflowPunct/>
              <w:autoSpaceDE/>
              <w:autoSpaceDN/>
              <w:adjustRightInd/>
              <w:spacing w:after="0"/>
              <w:textAlignment w:val="auto"/>
              <w:rPr>
                <w:rFonts w:ascii="Times" w:eastAsia="DengXian" w:hAnsi="Times" w:cs="Arial"/>
              </w:rPr>
            </w:pPr>
            <w:r w:rsidRPr="000467BF">
              <w:rPr>
                <w:rFonts w:ascii="Times" w:eastAsia="DengXian" w:hAnsi="Times" w:cs="Arial"/>
              </w:rPr>
              <w:t>FFS: Whether a restriction that only one of the indicated joint/UL TCI states can be configured with PL offset is needed.</w:t>
            </w:r>
          </w:p>
          <w:p w14:paraId="18A80B34" w14:textId="77777777" w:rsidR="000467BF" w:rsidRPr="000467BF" w:rsidRDefault="000467BF" w:rsidP="000467BF">
            <w:pPr>
              <w:overflowPunct/>
              <w:autoSpaceDE/>
              <w:autoSpaceDN/>
              <w:adjustRightInd/>
              <w:spacing w:after="0"/>
              <w:textAlignment w:val="auto"/>
              <w:rPr>
                <w:rFonts w:ascii="Times" w:eastAsia="DengXian" w:hAnsi="Times" w:cs="Arial"/>
              </w:rPr>
            </w:pPr>
            <w:r w:rsidRPr="000467BF">
              <w:rPr>
                <w:rFonts w:ascii="Times" w:eastAsia="DengXian" w:hAnsi="Times" w:cs="Arial"/>
              </w:rPr>
              <w:t>FFS: If other information can be indicated by this same 1-bit DCI field for the PDCCH-order PRACH transmission</w:t>
            </w:r>
          </w:p>
          <w:p w14:paraId="59153170" w14:textId="77777777" w:rsidR="000467BF" w:rsidRPr="000467BF" w:rsidRDefault="000467BF" w:rsidP="000467BF">
            <w:pPr>
              <w:overflowPunct/>
              <w:autoSpaceDE/>
              <w:autoSpaceDN/>
              <w:adjustRightInd/>
              <w:spacing w:after="0"/>
              <w:textAlignment w:val="auto"/>
              <w:rPr>
                <w:rFonts w:ascii="Times" w:eastAsia="Batang" w:hAnsi="Times"/>
                <w:b/>
                <w:bCs/>
                <w:lang w:val="en-CA"/>
              </w:rPr>
            </w:pPr>
            <w:r w:rsidRPr="000467BF">
              <w:rPr>
                <w:rFonts w:ascii="Times" w:eastAsia="Batang" w:hAnsi="Times"/>
                <w:b/>
                <w:bCs/>
                <w:highlight w:val="green"/>
                <w:lang w:val="en-CA"/>
              </w:rPr>
              <w:t>Agreement</w:t>
            </w:r>
          </w:p>
          <w:p w14:paraId="1D1681D0" w14:textId="77777777" w:rsidR="000467BF" w:rsidRPr="000467BF" w:rsidRDefault="000467BF" w:rsidP="000467BF">
            <w:pPr>
              <w:overflowPunct/>
              <w:autoSpaceDE/>
              <w:autoSpaceDN/>
              <w:adjustRightInd/>
              <w:spacing w:after="0"/>
              <w:textAlignment w:val="auto"/>
              <w:rPr>
                <w:rFonts w:ascii="Times" w:eastAsia="DengXian" w:hAnsi="Times"/>
                <w:lang w:val="en-CA"/>
              </w:rPr>
            </w:pPr>
            <w:r w:rsidRPr="000467BF">
              <w:rPr>
                <w:rFonts w:ascii="Times" w:eastAsia="DengXian" w:hAnsi="Times"/>
                <w:lang w:val="en-CA"/>
              </w:rPr>
              <w:t xml:space="preserve">About the extended value range 1~X of starting bit of blocks in DCI format 2_3 in Rel-19, </w:t>
            </w:r>
            <w:r w:rsidRPr="000467BF">
              <w:rPr>
                <w:rFonts w:ascii="Times" w:eastAsia="DengXian" w:hAnsi="Times"/>
                <w:b/>
                <w:bCs/>
                <w:lang w:val="en-CA"/>
              </w:rPr>
              <w:t>support Alt1</w:t>
            </w:r>
            <w:r w:rsidRPr="000467BF">
              <w:rPr>
                <w:rFonts w:ascii="Times" w:eastAsia="DengXian" w:hAnsi="Times"/>
                <w:lang w:val="en-CA"/>
              </w:rPr>
              <w:t>:</w:t>
            </w:r>
          </w:p>
          <w:p w14:paraId="037EC02A" w14:textId="77777777" w:rsidR="000467BF" w:rsidRPr="000467BF" w:rsidRDefault="000467BF" w:rsidP="000467BF">
            <w:pPr>
              <w:numPr>
                <w:ilvl w:val="0"/>
                <w:numId w:val="102"/>
              </w:numPr>
              <w:overflowPunct/>
              <w:autoSpaceDE/>
              <w:autoSpaceDN/>
              <w:adjustRightInd/>
              <w:spacing w:after="0"/>
              <w:textAlignment w:val="auto"/>
              <w:rPr>
                <w:rFonts w:ascii="Times" w:eastAsia="DengXian" w:hAnsi="Times"/>
                <w:lang w:val="en-CA"/>
              </w:rPr>
            </w:pPr>
            <w:r w:rsidRPr="000467BF">
              <w:rPr>
                <w:rFonts w:ascii="Times" w:eastAsia="DengXian" w:hAnsi="Times"/>
                <w:lang w:val="en-CA"/>
              </w:rPr>
              <w:t>Alt1: X = 45 (to be captured in RAN2 spec)</w:t>
            </w:r>
          </w:p>
          <w:p w14:paraId="309EB631" w14:textId="77777777" w:rsidR="000467BF" w:rsidRPr="000467BF" w:rsidRDefault="000467BF" w:rsidP="000467BF">
            <w:pPr>
              <w:numPr>
                <w:ilvl w:val="1"/>
                <w:numId w:val="102"/>
              </w:numPr>
              <w:overflowPunct/>
              <w:autoSpaceDE/>
              <w:autoSpaceDN/>
              <w:adjustRightInd/>
              <w:spacing w:after="0"/>
              <w:textAlignment w:val="auto"/>
              <w:rPr>
                <w:rFonts w:ascii="Times" w:eastAsia="DengXian" w:hAnsi="Times"/>
                <w:lang w:val="en-CA"/>
              </w:rPr>
            </w:pPr>
            <w:r w:rsidRPr="000467BF">
              <w:rPr>
                <w:rFonts w:ascii="Times" w:eastAsia="DengXian" w:hAnsi="Times"/>
                <w:lang w:val="en-CA"/>
              </w:rPr>
              <w:t xml:space="preserve">This feature is a separate UE capability and is appliable to any </w:t>
            </w:r>
            <w:r w:rsidRPr="000467BF">
              <w:rPr>
                <w:rFonts w:ascii="Times" w:eastAsia="Batang" w:hAnsi="Times" w:hint="eastAsia"/>
                <w:lang w:val="en-CA" w:eastAsia="ko-KR"/>
              </w:rPr>
              <w:t>R</w:t>
            </w:r>
            <w:r w:rsidRPr="000467BF">
              <w:rPr>
                <w:rFonts w:ascii="Times" w:eastAsia="DengXian" w:hAnsi="Times"/>
                <w:lang w:val="en-CA"/>
              </w:rPr>
              <w:t>el-19 UE who supports this UE capability, regardless this UE supports two separate SRS CLPC adjustment states or not.</w:t>
            </w:r>
          </w:p>
          <w:p w14:paraId="53C052B6" w14:textId="77777777" w:rsidR="000467BF" w:rsidRPr="000467BF" w:rsidRDefault="000467BF" w:rsidP="000467BF">
            <w:pPr>
              <w:numPr>
                <w:ilvl w:val="1"/>
                <w:numId w:val="102"/>
              </w:numPr>
              <w:overflowPunct/>
              <w:autoSpaceDE/>
              <w:autoSpaceDN/>
              <w:adjustRightInd/>
              <w:spacing w:after="0"/>
              <w:textAlignment w:val="auto"/>
              <w:rPr>
                <w:rFonts w:ascii="Times" w:eastAsia="DengXian" w:hAnsi="Times" w:cs="Arial"/>
                <w:lang w:val="en-CA"/>
              </w:rPr>
            </w:pPr>
            <w:r w:rsidRPr="000467BF">
              <w:rPr>
                <w:rFonts w:ascii="Times" w:eastAsia="DengXian" w:hAnsi="Times"/>
                <w:lang w:val="en-CA"/>
              </w:rPr>
              <w:t xml:space="preserve">Note: X=45 can be used for operations in FR1 in shared spectrum or FR2-2 and X = 43 otherwise </w:t>
            </w:r>
          </w:p>
          <w:p w14:paraId="5B421E28" w14:textId="77777777" w:rsidR="000467BF" w:rsidRPr="000467BF" w:rsidRDefault="000467BF" w:rsidP="000467BF">
            <w:pPr>
              <w:overflowPunct/>
              <w:autoSpaceDE/>
              <w:autoSpaceDN/>
              <w:adjustRightInd/>
              <w:spacing w:after="0"/>
              <w:textAlignment w:val="auto"/>
              <w:rPr>
                <w:rFonts w:ascii="Times" w:eastAsia="Batang" w:hAnsi="Times"/>
                <w:b/>
                <w:bCs/>
                <w:lang w:val="en-CA"/>
              </w:rPr>
            </w:pPr>
            <w:r w:rsidRPr="000467BF">
              <w:rPr>
                <w:rFonts w:ascii="Times" w:eastAsia="Batang" w:hAnsi="Times"/>
                <w:b/>
                <w:bCs/>
                <w:highlight w:val="green"/>
                <w:lang w:val="en-CA"/>
              </w:rPr>
              <w:t>Agreement</w:t>
            </w:r>
          </w:p>
          <w:p w14:paraId="128BC21F" w14:textId="77777777" w:rsidR="000467BF" w:rsidRPr="000467BF" w:rsidRDefault="000467BF" w:rsidP="000467BF">
            <w:pPr>
              <w:overflowPunct/>
              <w:autoSpaceDE/>
              <w:autoSpaceDN/>
              <w:adjustRightInd/>
              <w:spacing w:after="0"/>
              <w:textAlignment w:val="auto"/>
              <w:rPr>
                <w:rFonts w:ascii="Times" w:eastAsia="DengXian" w:hAnsi="Times"/>
                <w:lang w:val="en-CA" w:eastAsia="zh-CN"/>
              </w:rPr>
            </w:pPr>
            <w:r w:rsidRPr="000467BF">
              <w:rPr>
                <w:rFonts w:ascii="Times" w:eastAsia="DengXian" w:hAnsi="Times"/>
                <w:lang w:val="en-CA" w:eastAsia="zh-CN"/>
              </w:rPr>
              <w:t>Support DCI format 1_1 to indicate TPC command for SRS CLPC adjustment state(s) separate from PUSCH:</w:t>
            </w:r>
          </w:p>
          <w:p w14:paraId="16A2CDB8" w14:textId="77777777" w:rsidR="000467BF" w:rsidRPr="000467BF" w:rsidRDefault="000467BF" w:rsidP="000467BF">
            <w:pPr>
              <w:numPr>
                <w:ilvl w:val="0"/>
                <w:numId w:val="103"/>
              </w:numPr>
              <w:overflowPunct/>
              <w:autoSpaceDE/>
              <w:autoSpaceDN/>
              <w:adjustRightInd/>
              <w:spacing w:after="0"/>
              <w:textAlignment w:val="auto"/>
              <w:rPr>
                <w:rFonts w:ascii="Times" w:eastAsia="DengXian" w:hAnsi="Times"/>
                <w:lang w:val="en-CA" w:eastAsia="zh-CN"/>
              </w:rPr>
            </w:pPr>
            <w:r w:rsidRPr="000467BF">
              <w:rPr>
                <w:rFonts w:ascii="Times" w:eastAsia="DengXian" w:hAnsi="Times"/>
                <w:lang w:val="en-CA" w:eastAsia="zh-CN"/>
              </w:rPr>
              <w:t>(</w:t>
            </w:r>
            <w:r w:rsidRPr="000467BF">
              <w:rPr>
                <w:rFonts w:ascii="Times" w:eastAsia="DengXian" w:hAnsi="Times"/>
                <w:b/>
                <w:bCs/>
                <w:highlight w:val="darkYellow"/>
                <w:lang w:val="en-CA" w:eastAsia="zh-CN"/>
              </w:rPr>
              <w:t>Working Assumption</w:t>
            </w:r>
            <w:r w:rsidRPr="000467BF">
              <w:rPr>
                <w:rFonts w:ascii="Times" w:eastAsia="DengXian" w:hAnsi="Times"/>
                <w:lang w:val="en-CA" w:eastAsia="zh-CN"/>
              </w:rPr>
              <w:t>) Introduce a 2-bit TPC command field to indicate TPC command for SRS associated with separate SRS CLPC adjustment state where:</w:t>
            </w:r>
          </w:p>
          <w:p w14:paraId="7EBAD6FE" w14:textId="77777777" w:rsidR="000467BF" w:rsidRPr="000467BF" w:rsidRDefault="000467BF" w:rsidP="000467BF">
            <w:pPr>
              <w:numPr>
                <w:ilvl w:val="1"/>
                <w:numId w:val="103"/>
              </w:numPr>
              <w:overflowPunct/>
              <w:autoSpaceDE/>
              <w:autoSpaceDN/>
              <w:adjustRightInd/>
              <w:spacing w:after="0"/>
              <w:textAlignment w:val="auto"/>
              <w:rPr>
                <w:rFonts w:ascii="Times" w:eastAsia="DengXian" w:hAnsi="Times"/>
                <w:lang w:val="en-CA" w:eastAsia="zh-CN"/>
              </w:rPr>
            </w:pPr>
            <w:r w:rsidRPr="000467BF">
              <w:rPr>
                <w:rFonts w:ascii="Times" w:eastAsia="DengXian" w:hAnsi="Times"/>
                <w:lang w:val="en-CA" w:eastAsia="zh-CN"/>
              </w:rPr>
              <w:t>The 2-bit TPC command field is present if UE reports supporting a dedicated UE capability, and a corresponding RRC parameter is configured</w:t>
            </w:r>
            <w:r w:rsidRPr="000467BF">
              <w:rPr>
                <w:rFonts w:ascii="Times" w:eastAsia="DengXian" w:hAnsi="Times"/>
                <w:lang w:eastAsia="zh-CN"/>
              </w:rPr>
              <w:t xml:space="preserve"> (which is a new RRC to enable this)</w:t>
            </w:r>
            <w:r w:rsidRPr="000467BF">
              <w:rPr>
                <w:rFonts w:ascii="Times" w:eastAsia="DengXian" w:hAnsi="Times"/>
                <w:lang w:val="en-CA" w:eastAsia="zh-CN"/>
              </w:rPr>
              <w:t>.</w:t>
            </w:r>
          </w:p>
          <w:p w14:paraId="60D6D598" w14:textId="77777777" w:rsidR="000467BF" w:rsidRPr="000467BF" w:rsidRDefault="000467BF" w:rsidP="000467BF">
            <w:pPr>
              <w:numPr>
                <w:ilvl w:val="0"/>
                <w:numId w:val="103"/>
              </w:numPr>
              <w:overflowPunct/>
              <w:autoSpaceDE/>
              <w:autoSpaceDN/>
              <w:adjustRightInd/>
              <w:spacing w:after="0"/>
              <w:textAlignment w:val="auto"/>
              <w:rPr>
                <w:rFonts w:ascii="Times" w:eastAsia="DengXian" w:hAnsi="Times"/>
                <w:lang w:val="en-CA" w:eastAsia="zh-CN"/>
              </w:rPr>
            </w:pPr>
            <w:r w:rsidRPr="000467BF">
              <w:rPr>
                <w:rFonts w:ascii="Times" w:eastAsia="DengXian" w:hAnsi="Times"/>
                <w:lang w:val="en-CA" w:eastAsia="zh-CN"/>
              </w:rPr>
              <w:t>(</w:t>
            </w:r>
            <w:r w:rsidRPr="000467BF">
              <w:rPr>
                <w:rFonts w:ascii="Times" w:eastAsia="DengXian" w:hAnsi="Times"/>
                <w:b/>
                <w:bCs/>
                <w:highlight w:val="darkYellow"/>
                <w:lang w:val="en-CA" w:eastAsia="zh-CN"/>
              </w:rPr>
              <w:t>Working Assumption</w:t>
            </w:r>
            <w:r w:rsidRPr="000467BF">
              <w:rPr>
                <w:rFonts w:ascii="Times" w:eastAsia="DengXian" w:hAnsi="Times"/>
                <w:lang w:val="en-CA" w:eastAsia="zh-CN"/>
              </w:rPr>
              <w:t>) Introduce a 1-bit SRS close-loop indicator to indicate one of the two separate SRS CLPC adjustment states for the TPC command</w:t>
            </w:r>
          </w:p>
          <w:p w14:paraId="460F15DB" w14:textId="716A1AF6" w:rsidR="009755F6" w:rsidRPr="0045347D" w:rsidRDefault="000467BF" w:rsidP="000467BF">
            <w:pPr>
              <w:numPr>
                <w:ilvl w:val="1"/>
                <w:numId w:val="103"/>
              </w:numPr>
              <w:overflowPunct/>
              <w:autoSpaceDE/>
              <w:autoSpaceDN/>
              <w:adjustRightInd/>
              <w:spacing w:after="0"/>
              <w:textAlignment w:val="auto"/>
              <w:rPr>
                <w:rFonts w:ascii="Times" w:eastAsiaTheme="minorEastAsia" w:hAnsi="Times" w:cs="Times"/>
                <w:lang w:val="en-CA" w:eastAsia="zh-CN"/>
              </w:rPr>
            </w:pPr>
            <w:r w:rsidRPr="000467BF">
              <w:rPr>
                <w:rFonts w:ascii="Times" w:eastAsia="DengXian" w:hAnsi="Times"/>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p w14:paraId="55F8116A" w14:textId="46684E34" w:rsidR="00771953" w:rsidRDefault="00771953" w:rsidP="00A96915">
      <w:pPr>
        <w:spacing w:before="240"/>
        <w:jc w:val="both"/>
        <w:rPr>
          <w:sz w:val="22"/>
          <w:lang w:eastAsia="zh-CN"/>
        </w:rPr>
      </w:pPr>
      <w:r w:rsidRPr="0057317F">
        <w:rPr>
          <w:sz w:val="22"/>
          <w:lang w:eastAsia="zh-CN"/>
        </w:rPr>
        <w:lastRenderedPageBreak/>
        <w:t xml:space="preserve">In this contribution, we </w:t>
      </w:r>
      <w:r w:rsidR="007D5957">
        <w:rPr>
          <w:sz w:val="22"/>
          <w:lang w:eastAsia="zh-CN"/>
        </w:rPr>
        <w:t>provide further discussions</w:t>
      </w:r>
      <w:r w:rsidR="007D5957" w:rsidRPr="0057317F">
        <w:rPr>
          <w:sz w:val="22"/>
          <w:lang w:eastAsia="zh-CN"/>
        </w:rPr>
        <w:t xml:space="preserve"> on </w:t>
      </w:r>
      <w:r w:rsidR="007D5957">
        <w:rPr>
          <w:sz w:val="22"/>
          <w:lang w:eastAsia="zh-CN"/>
        </w:rPr>
        <w:t>the UL-only mTRP operation in Rel-19</w:t>
      </w:r>
      <w:r w:rsidR="00DC6EDE">
        <w:rPr>
          <w:sz w:val="22"/>
          <w:lang w:eastAsia="zh-CN"/>
        </w:rPr>
        <w:t>.</w:t>
      </w:r>
    </w:p>
    <w:p w14:paraId="58F80269" w14:textId="5434B4E6"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w:t>
      </w:r>
      <w:r w:rsidR="00AA08A8" w:rsidRPr="00AA08A8">
        <w:rPr>
          <w:rFonts w:cs="Arial"/>
          <w:lang w:val="en-US"/>
        </w:rPr>
        <w:t>on UL-only mTRP operation</w:t>
      </w:r>
    </w:p>
    <w:p w14:paraId="13D83B37" w14:textId="77777777" w:rsidR="007A71A7" w:rsidRPr="00DE3D21" w:rsidRDefault="007A71A7" w:rsidP="00DE3D21">
      <w:pPr>
        <w:spacing w:before="120" w:after="0"/>
        <w:jc w:val="both"/>
        <w:rPr>
          <w:sz w:val="22"/>
          <w:szCs w:val="22"/>
          <w:lang w:val="en-US"/>
        </w:rPr>
      </w:pPr>
    </w:p>
    <w:p w14:paraId="2D6765C8" w14:textId="61FB4F7A" w:rsidR="00586466" w:rsidRPr="001B1235" w:rsidRDefault="00586466" w:rsidP="00586466">
      <w:pPr>
        <w:pStyle w:val="2"/>
      </w:pPr>
      <w:r w:rsidRPr="001B1235">
        <w:lastRenderedPageBreak/>
        <w:t>2.</w:t>
      </w:r>
      <w:r w:rsidR="00A94007">
        <w:rPr>
          <w:lang w:eastAsia="zh-CN"/>
        </w:rPr>
        <w:t>1</w:t>
      </w:r>
      <w:r w:rsidRPr="001B1235">
        <w:t xml:space="preserve"> </w:t>
      </w:r>
      <w:r w:rsidR="00AA08A8" w:rsidRPr="00AA08A8">
        <w:t>Pathloss offset</w:t>
      </w:r>
    </w:p>
    <w:p w14:paraId="27807221" w14:textId="77777777" w:rsidR="00586466" w:rsidRDefault="00586466" w:rsidP="00A96915">
      <w:pPr>
        <w:spacing w:before="120" w:after="0"/>
        <w:jc w:val="both"/>
        <w:rPr>
          <w:sz w:val="22"/>
          <w:szCs w:val="22"/>
        </w:rPr>
      </w:pPr>
    </w:p>
    <w:p w14:paraId="046C156B" w14:textId="654DBC07" w:rsidR="006553BA" w:rsidRDefault="006553BA" w:rsidP="006553BA">
      <w:pPr>
        <w:spacing w:before="120" w:after="0"/>
        <w:jc w:val="both"/>
        <w:rPr>
          <w:sz w:val="22"/>
          <w:szCs w:val="22"/>
          <w:lang w:eastAsia="zh-CN"/>
        </w:rPr>
      </w:pPr>
      <w:r>
        <w:rPr>
          <w:sz w:val="22"/>
          <w:szCs w:val="22"/>
          <w:lang w:eastAsia="zh-CN"/>
        </w:rPr>
        <w:t xml:space="preserve">For </w:t>
      </w:r>
      <w:r w:rsidRPr="006553BA">
        <w:rPr>
          <w:sz w:val="22"/>
          <w:szCs w:val="22"/>
          <w:lang w:eastAsia="zh-CN"/>
        </w:rPr>
        <w:t>asymmetric DL sTRP/UL mTRP operation</w:t>
      </w:r>
      <w:r>
        <w:rPr>
          <w:sz w:val="22"/>
          <w:szCs w:val="22"/>
          <w:lang w:eastAsia="zh-CN"/>
        </w:rPr>
        <w:t>, it has been agreed that the pathloss offset factor could be configured for joint or UL TCI states and MAC-CE could be used to update the pathloss offset factor value.</w:t>
      </w:r>
    </w:p>
    <w:p w14:paraId="417E5508" w14:textId="77777777" w:rsidR="006553BA" w:rsidRDefault="006553BA" w:rsidP="006553BA">
      <w:pPr>
        <w:spacing w:before="120" w:after="0"/>
        <w:jc w:val="both"/>
        <w:rPr>
          <w:sz w:val="22"/>
          <w:szCs w:val="22"/>
          <w:lang w:eastAsia="zh-CN"/>
        </w:rPr>
      </w:pPr>
    </w:p>
    <w:p w14:paraId="2690DF5C" w14:textId="77777777" w:rsidR="006553BA" w:rsidRDefault="006553BA" w:rsidP="006553BA">
      <w:pPr>
        <w:spacing w:before="120" w:after="0"/>
        <w:jc w:val="both"/>
        <w:rPr>
          <w:sz w:val="22"/>
          <w:szCs w:val="22"/>
          <w:lang w:eastAsia="zh-CN"/>
        </w:rPr>
      </w:pPr>
      <w:r>
        <w:rPr>
          <w:sz w:val="22"/>
          <w:szCs w:val="22"/>
          <w:lang w:eastAsia="zh-CN"/>
        </w:rPr>
        <w:t>In physical layer processing, usually a timeline operation is applied for MAC-CE, i.e., the update provided by the MAC-CE is applied after a period from the receiving of the MAC-CE. Therefore, whether the timeline operation should be applied for the MAC-CE for pathloss offset factor update should be discussed, i.e., whether the update of the pathloss offset factor is applied immediately after the receiving the MAC-CE, or the update of the pathloss offset factor is applied after a period from the receiving of the MAC-CE.</w:t>
      </w:r>
    </w:p>
    <w:p w14:paraId="1ED5A2E4" w14:textId="77777777" w:rsidR="006553BA" w:rsidRDefault="006553BA" w:rsidP="006553BA">
      <w:pPr>
        <w:spacing w:before="120" w:after="0"/>
        <w:jc w:val="both"/>
        <w:rPr>
          <w:sz w:val="22"/>
          <w:szCs w:val="22"/>
          <w:lang w:eastAsia="zh-CN"/>
        </w:rPr>
      </w:pPr>
    </w:p>
    <w:p w14:paraId="04D6CFD6" w14:textId="33D5831C" w:rsidR="006553BA" w:rsidRPr="00036ACE" w:rsidRDefault="006553BA" w:rsidP="006553BA">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FEFF166" w14:textId="77777777" w:rsidR="006553BA" w:rsidRDefault="006553BA" w:rsidP="006553BA">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sTRP/UL mTRP operation, </w:t>
      </w:r>
      <w:r>
        <w:rPr>
          <w:rFonts w:ascii="Times New Roman" w:hAnsi="Times New Roman"/>
          <w:i/>
        </w:rPr>
        <w:t xml:space="preserve">RAN1 to discuss the timeline operation of the MAC-CE to update the pathloss offset factor, i.e., </w:t>
      </w:r>
      <w:r w:rsidRPr="00356665">
        <w:rPr>
          <w:rFonts w:ascii="Times New Roman" w:hAnsi="Times New Roman"/>
          <w:i/>
        </w:rPr>
        <w:t>whether the update of the pathloss offset factor is applied immediately after the receiving the MAC-CE, or the update of the pathloss offset factor is applied after a period from the receiving of the MAC-CE</w:t>
      </w:r>
      <w:r>
        <w:rPr>
          <w:rFonts w:ascii="Times New Roman" w:hAnsi="Times New Roman"/>
          <w:i/>
        </w:rPr>
        <w:t>.</w:t>
      </w:r>
    </w:p>
    <w:p w14:paraId="1D51B66F" w14:textId="77777777" w:rsidR="00D54634" w:rsidRDefault="00D54634" w:rsidP="00A96915">
      <w:pPr>
        <w:spacing w:before="120" w:after="0"/>
        <w:jc w:val="both"/>
        <w:rPr>
          <w:sz w:val="22"/>
          <w:szCs w:val="22"/>
        </w:rPr>
      </w:pPr>
    </w:p>
    <w:p w14:paraId="1AC5EE57" w14:textId="11403ADE" w:rsidR="00CA113C" w:rsidRDefault="00912131" w:rsidP="00A96915">
      <w:pPr>
        <w:spacing w:before="120" w:after="0"/>
        <w:jc w:val="both"/>
        <w:rPr>
          <w:sz w:val="22"/>
          <w:szCs w:val="22"/>
        </w:rPr>
      </w:pPr>
      <w:r>
        <w:rPr>
          <w:sz w:val="22"/>
          <w:szCs w:val="22"/>
        </w:rPr>
        <w:t xml:space="preserve">In RAN1 #118bis meeting, how to indicate the pathloss offset for PDCCH-order PRACH was agreed, i.e., new 1-bit DCI field is introduced. In the corresponding agreements, two cases are considered. The first case is </w:t>
      </w:r>
      <w:r w:rsidR="00B05B6B" w:rsidRPr="00B05B6B">
        <w:rPr>
          <w:sz w:val="22"/>
          <w:szCs w:val="22"/>
        </w:rPr>
        <w:t>one joint/UL TCI state is indicated in Rel-17 unified TCI</w:t>
      </w:r>
      <w:r>
        <w:rPr>
          <w:sz w:val="22"/>
          <w:szCs w:val="22"/>
        </w:rPr>
        <w:t xml:space="preserve">. The second case is </w:t>
      </w:r>
      <w:r w:rsidR="00B05B6B" w:rsidRPr="00B05B6B">
        <w:rPr>
          <w:sz w:val="22"/>
          <w:szCs w:val="22"/>
        </w:rPr>
        <w:t>two joint/UL TCI states are indicated in Rel-18 unified TCI</w:t>
      </w:r>
      <w:r>
        <w:rPr>
          <w:sz w:val="22"/>
          <w:szCs w:val="22"/>
        </w:rPr>
        <w:t>.</w:t>
      </w:r>
    </w:p>
    <w:p w14:paraId="21BA0D45" w14:textId="150A7419" w:rsidR="00B05B6B" w:rsidRDefault="00B05B6B" w:rsidP="00A96915">
      <w:pPr>
        <w:spacing w:before="120" w:after="0"/>
        <w:jc w:val="both"/>
        <w:rPr>
          <w:sz w:val="22"/>
          <w:szCs w:val="22"/>
        </w:rPr>
      </w:pPr>
      <w:r>
        <w:rPr>
          <w:sz w:val="22"/>
          <w:szCs w:val="22"/>
        </w:rPr>
        <w:t>However, for asymmetric DL sTRP/UL mTRP operation, with Rel-18 unified TCI, up to two joint/UL TCI states could be indicated. It means that it’s possible to indicate one joint/UL TCI state in Rel-18 unified TCI. Such case is missing in the existing agreements and should be discussed.</w:t>
      </w:r>
    </w:p>
    <w:p w14:paraId="2DA0D26D" w14:textId="637EFB56" w:rsidR="00B05B6B" w:rsidRDefault="00B05B6B" w:rsidP="00A96915">
      <w:pPr>
        <w:spacing w:before="120" w:after="0"/>
        <w:jc w:val="both"/>
        <w:rPr>
          <w:sz w:val="22"/>
          <w:szCs w:val="22"/>
        </w:rPr>
      </w:pPr>
      <w:r>
        <w:rPr>
          <w:sz w:val="22"/>
          <w:szCs w:val="22"/>
        </w:rPr>
        <w:t>In our view, when one joint/UL TCI state is indicated in Rel-18 unified TCI, the same design as Rel-17 unified TCI could be used to indicate the pathloss offset for PDCCH-order PRACH.</w:t>
      </w:r>
    </w:p>
    <w:p w14:paraId="505EB3DD" w14:textId="77777777" w:rsidR="00B05B6B" w:rsidRDefault="00B05B6B" w:rsidP="00A96915">
      <w:pPr>
        <w:spacing w:before="120" w:after="0"/>
        <w:jc w:val="both"/>
        <w:rPr>
          <w:sz w:val="22"/>
          <w:szCs w:val="22"/>
        </w:rPr>
      </w:pPr>
    </w:p>
    <w:p w14:paraId="6ADDC69B" w14:textId="6E09B793" w:rsidR="00B05B6B" w:rsidRPr="00036ACE" w:rsidRDefault="00B05B6B" w:rsidP="00B05B6B">
      <w:pPr>
        <w:spacing w:before="120" w:after="0"/>
        <w:jc w:val="both"/>
        <w:rPr>
          <w:b/>
          <w:i/>
          <w:sz w:val="22"/>
          <w:szCs w:val="22"/>
        </w:rPr>
      </w:pPr>
      <w:r w:rsidRPr="00036ACE">
        <w:rPr>
          <w:b/>
          <w:i/>
          <w:sz w:val="22"/>
          <w:szCs w:val="22"/>
        </w:rPr>
        <w:t>Proposal</w:t>
      </w:r>
      <w:r>
        <w:rPr>
          <w:b/>
          <w:i/>
          <w:sz w:val="22"/>
          <w:szCs w:val="22"/>
        </w:rPr>
        <w:t xml:space="preserve"> </w:t>
      </w:r>
      <w:r w:rsidR="00237354">
        <w:rPr>
          <w:b/>
          <w:i/>
          <w:sz w:val="22"/>
          <w:szCs w:val="22"/>
        </w:rPr>
        <w:t>2</w:t>
      </w:r>
      <w:r w:rsidRPr="00036ACE">
        <w:rPr>
          <w:b/>
          <w:i/>
          <w:sz w:val="22"/>
          <w:szCs w:val="22"/>
        </w:rPr>
        <w:t>:</w:t>
      </w:r>
    </w:p>
    <w:p w14:paraId="291E3B85" w14:textId="6EA75276" w:rsidR="00B05B6B" w:rsidRDefault="00B05B6B" w:rsidP="00B05B6B">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sTRP/UL mTRP operation, </w:t>
      </w:r>
      <w:r>
        <w:rPr>
          <w:rFonts w:ascii="Times New Roman" w:hAnsi="Times New Roman"/>
          <w:i/>
        </w:rPr>
        <w:t xml:space="preserve">when </w:t>
      </w:r>
      <w:r w:rsidRPr="00B05B6B">
        <w:rPr>
          <w:rFonts w:ascii="Times New Roman" w:hAnsi="Times New Roman"/>
          <w:i/>
        </w:rPr>
        <w:t>one joint/UL TCI state is indicated in Rel-18 unified TCI</w:t>
      </w:r>
      <w:r>
        <w:rPr>
          <w:rFonts w:ascii="Times New Roman" w:hAnsi="Times New Roman"/>
          <w:i/>
        </w:rPr>
        <w:t xml:space="preserve">, the same design as Rel-17 unified TCI is used </w:t>
      </w:r>
      <w:r w:rsidRPr="00B05B6B">
        <w:rPr>
          <w:rFonts w:ascii="Times New Roman" w:hAnsi="Times New Roman"/>
          <w:i/>
        </w:rPr>
        <w:t>to indicate the pathloss offset for PDCCH-order PRACH</w:t>
      </w:r>
      <w:r>
        <w:rPr>
          <w:rFonts w:ascii="Times New Roman" w:hAnsi="Times New Roman"/>
          <w:i/>
        </w:rPr>
        <w:t>, i.e.,</w:t>
      </w:r>
    </w:p>
    <w:p w14:paraId="017C4632" w14:textId="32CF6ADD" w:rsidR="00B05B6B" w:rsidRPr="00B05B6B" w:rsidRDefault="00B05B6B" w:rsidP="00B05B6B">
      <w:pPr>
        <w:pStyle w:val="aff0"/>
        <w:numPr>
          <w:ilvl w:val="1"/>
          <w:numId w:val="9"/>
        </w:numPr>
        <w:spacing w:before="120"/>
        <w:jc w:val="both"/>
        <w:rPr>
          <w:rFonts w:ascii="Times New Roman" w:hAnsi="Times New Roman"/>
          <w:i/>
        </w:rPr>
      </w:pPr>
      <w:r w:rsidRPr="00B05B6B">
        <w:rPr>
          <w:rFonts w:ascii="Times New Roman" w:hAnsi="Times New Roman"/>
          <w:i/>
        </w:rPr>
        <w:t xml:space="preserve">the bit field index 0 of </w:t>
      </w:r>
      <w:r w:rsidR="00BB7F7D">
        <w:rPr>
          <w:rFonts w:ascii="Times New Roman" w:hAnsi="Times New Roman"/>
          <w:i/>
        </w:rPr>
        <w:t>the new 1-bit DCI field</w:t>
      </w:r>
      <w:r w:rsidRPr="00B05B6B">
        <w:rPr>
          <w:rFonts w:ascii="Times New Roman" w:hAnsi="Times New Roman"/>
          <w:i/>
        </w:rPr>
        <w:t xml:space="preserve"> indicates that PL offset is not included in the PRACH transmission power calculation </w:t>
      </w:r>
    </w:p>
    <w:p w14:paraId="179DAFC1" w14:textId="089F33F4" w:rsidR="00B05B6B" w:rsidRPr="00B05B6B" w:rsidRDefault="00B05B6B" w:rsidP="00B05B6B">
      <w:pPr>
        <w:pStyle w:val="aff0"/>
        <w:numPr>
          <w:ilvl w:val="1"/>
          <w:numId w:val="9"/>
        </w:numPr>
        <w:spacing w:before="120"/>
        <w:jc w:val="both"/>
        <w:rPr>
          <w:rFonts w:ascii="Times New Roman" w:hAnsi="Times New Roman"/>
          <w:i/>
        </w:rPr>
      </w:pPr>
      <w:r w:rsidRPr="00B05B6B">
        <w:rPr>
          <w:rFonts w:ascii="Times New Roman" w:hAnsi="Times New Roman"/>
          <w:i/>
        </w:rPr>
        <w:t xml:space="preserve">the bit field index 1 of </w:t>
      </w:r>
      <w:r w:rsidR="00BB7F7D">
        <w:rPr>
          <w:rFonts w:ascii="Times New Roman" w:hAnsi="Times New Roman"/>
          <w:i/>
        </w:rPr>
        <w:t>the new 1-bit DCI field</w:t>
      </w:r>
      <w:r w:rsidR="00BB7F7D" w:rsidRPr="00B05B6B">
        <w:rPr>
          <w:rFonts w:ascii="Times New Roman" w:hAnsi="Times New Roman"/>
          <w:i/>
        </w:rPr>
        <w:t xml:space="preserve"> </w:t>
      </w:r>
      <w:r w:rsidRPr="00B05B6B">
        <w:rPr>
          <w:rFonts w:ascii="Times New Roman" w:hAnsi="Times New Roman"/>
          <w:i/>
        </w:rPr>
        <w:t>indicates that the PL offset associated with the indicated TCI state is included in the PRACH transmission power.</w:t>
      </w:r>
    </w:p>
    <w:p w14:paraId="7DEBBA6B" w14:textId="77777777" w:rsidR="00CA113C" w:rsidRDefault="00CA113C" w:rsidP="00A96915">
      <w:pPr>
        <w:spacing w:before="120" w:after="0"/>
        <w:jc w:val="both"/>
        <w:rPr>
          <w:sz w:val="22"/>
          <w:szCs w:val="22"/>
        </w:rPr>
      </w:pPr>
    </w:p>
    <w:p w14:paraId="3F346652" w14:textId="5482CC57" w:rsidR="00AA08A8" w:rsidRPr="00AA08A8" w:rsidRDefault="00AA08A8" w:rsidP="00AA08A8">
      <w:pPr>
        <w:pStyle w:val="2"/>
      </w:pPr>
      <w:r>
        <w:t xml:space="preserve">2.2 </w:t>
      </w:r>
      <w:r w:rsidRPr="00CE0625">
        <w:rPr>
          <w:rFonts w:hint="eastAsia"/>
        </w:rPr>
        <w:t>Impact on PHR</w:t>
      </w:r>
    </w:p>
    <w:p w14:paraId="15EB162F" w14:textId="77777777" w:rsidR="00AA08A8" w:rsidRDefault="00AA08A8" w:rsidP="00A96915">
      <w:pPr>
        <w:spacing w:before="120" w:after="0"/>
        <w:jc w:val="both"/>
        <w:rPr>
          <w:sz w:val="22"/>
          <w:szCs w:val="22"/>
        </w:rPr>
      </w:pPr>
    </w:p>
    <w:p w14:paraId="4910B771" w14:textId="4EA40AFA" w:rsidR="008255BB" w:rsidRDefault="008255BB" w:rsidP="00A96915">
      <w:pPr>
        <w:spacing w:before="120" w:after="0"/>
        <w:jc w:val="both"/>
        <w:rPr>
          <w:sz w:val="22"/>
          <w:szCs w:val="22"/>
        </w:rPr>
      </w:pPr>
      <w:r>
        <w:rPr>
          <w:sz w:val="22"/>
          <w:szCs w:val="22"/>
        </w:rPr>
        <w:t>In legacy spec, two PHR mode has been introduced for multi-TRP operation, which means two PHR could be reported by the UE, and one PHR for one TRP. The two PHRs are calculated based on different pathloss reference signal, i.e., one pathloss reference signal from one TRP respectively.</w:t>
      </w:r>
    </w:p>
    <w:p w14:paraId="163B799F" w14:textId="77777777" w:rsidR="008255BB" w:rsidRDefault="008255BB" w:rsidP="00A96915">
      <w:pPr>
        <w:spacing w:before="120" w:after="0"/>
        <w:jc w:val="both"/>
        <w:rPr>
          <w:sz w:val="22"/>
          <w:szCs w:val="22"/>
        </w:rPr>
      </w:pPr>
    </w:p>
    <w:p w14:paraId="0B5CF471" w14:textId="2C5536D4" w:rsidR="008255BB" w:rsidRDefault="008255BB" w:rsidP="00A96915">
      <w:pPr>
        <w:spacing w:before="120" w:after="0"/>
        <w:jc w:val="both"/>
        <w:rPr>
          <w:sz w:val="22"/>
          <w:szCs w:val="22"/>
          <w:lang w:eastAsia="zh-CN"/>
        </w:rPr>
      </w:pPr>
      <w:r>
        <w:rPr>
          <w:sz w:val="22"/>
          <w:szCs w:val="22"/>
          <w:lang w:eastAsia="zh-CN"/>
        </w:rPr>
        <w:t xml:space="preserve">In </w:t>
      </w:r>
      <w:r w:rsidRPr="004137A0">
        <w:rPr>
          <w:sz w:val="22"/>
          <w:szCs w:val="22"/>
          <w:lang w:eastAsia="zh-CN"/>
        </w:rPr>
        <w:t>asymmetric DL sTRP/UL mTRP deployment</w:t>
      </w:r>
      <w:r>
        <w:rPr>
          <w:sz w:val="22"/>
          <w:szCs w:val="22"/>
          <w:lang w:eastAsia="zh-CN"/>
        </w:rPr>
        <w:t>, the uplink is multi-TRP operation. But in this case, only one pathloss reference signal is configured to the UE which is configured to be transmitted from the macro site capable of both DL transmission and UL reception. For the UL-only site, it’s not possible to configure pathloss reference signal since there is no DL transmission from the UL-only site at all.</w:t>
      </w:r>
    </w:p>
    <w:p w14:paraId="16C586F9" w14:textId="77777777" w:rsidR="008255BB" w:rsidRDefault="008255BB" w:rsidP="00A96915">
      <w:pPr>
        <w:spacing w:before="120" w:after="0"/>
        <w:jc w:val="both"/>
        <w:rPr>
          <w:sz w:val="22"/>
          <w:szCs w:val="22"/>
          <w:lang w:eastAsia="zh-CN"/>
        </w:rPr>
      </w:pPr>
    </w:p>
    <w:p w14:paraId="19787C7D" w14:textId="73B20884" w:rsidR="008255BB" w:rsidRDefault="008255BB" w:rsidP="00A96915">
      <w:pPr>
        <w:spacing w:before="120" w:after="0"/>
        <w:jc w:val="both"/>
        <w:rPr>
          <w:sz w:val="22"/>
          <w:szCs w:val="22"/>
        </w:rPr>
      </w:pPr>
      <w:r>
        <w:rPr>
          <w:sz w:val="22"/>
          <w:szCs w:val="22"/>
          <w:lang w:eastAsia="zh-CN"/>
        </w:rPr>
        <w:t xml:space="preserve">Hence, it should be discussed and clarified whether two PHR mode can be supported for </w:t>
      </w:r>
      <w:r w:rsidRPr="008255BB">
        <w:rPr>
          <w:sz w:val="22"/>
          <w:szCs w:val="22"/>
          <w:lang w:eastAsia="zh-CN"/>
        </w:rPr>
        <w:t>asymmetric DL sTRP/UL mTRP</w:t>
      </w:r>
      <w:r>
        <w:rPr>
          <w:sz w:val="22"/>
          <w:szCs w:val="22"/>
          <w:lang w:eastAsia="zh-CN"/>
        </w:rPr>
        <w:t xml:space="preserve"> operation.</w:t>
      </w:r>
    </w:p>
    <w:p w14:paraId="1FDFA882" w14:textId="77777777" w:rsidR="008255BB" w:rsidRDefault="008255BB" w:rsidP="00A96915">
      <w:pPr>
        <w:spacing w:before="120" w:after="0"/>
        <w:jc w:val="both"/>
        <w:rPr>
          <w:sz w:val="22"/>
          <w:szCs w:val="22"/>
        </w:rPr>
      </w:pPr>
    </w:p>
    <w:p w14:paraId="273B394E" w14:textId="37392BF4" w:rsidR="008255BB" w:rsidRPr="00036ACE" w:rsidRDefault="008255BB" w:rsidP="008255BB">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26121D16" w14:textId="5B6828D2" w:rsidR="008255BB" w:rsidRDefault="008255BB" w:rsidP="008255BB">
      <w:pPr>
        <w:pStyle w:val="aff0"/>
        <w:numPr>
          <w:ilvl w:val="0"/>
          <w:numId w:val="9"/>
        </w:numPr>
        <w:spacing w:before="120"/>
        <w:ind w:firstLine="0"/>
        <w:jc w:val="both"/>
        <w:rPr>
          <w:rFonts w:ascii="Times New Roman" w:hAnsi="Times New Roman"/>
          <w:i/>
        </w:rPr>
      </w:pPr>
      <w:r>
        <w:rPr>
          <w:rFonts w:ascii="Times New Roman" w:hAnsi="Times New Roman"/>
          <w:i/>
        </w:rPr>
        <w:t>For</w:t>
      </w:r>
      <w:r w:rsidRPr="00053BF2">
        <w:rPr>
          <w:rFonts w:ascii="Times New Roman" w:hAnsi="Times New Roman"/>
          <w:i/>
        </w:rPr>
        <w:t xml:space="preserve"> asymmetric DL sTRP/UL mTRP </w:t>
      </w:r>
      <w:r>
        <w:rPr>
          <w:rFonts w:ascii="Times New Roman" w:hAnsi="Times New Roman"/>
          <w:i/>
        </w:rPr>
        <w:t>operation, RAN1 to discuss whether/how to support two PHR mode.</w:t>
      </w:r>
    </w:p>
    <w:p w14:paraId="26B274E5" w14:textId="77777777" w:rsidR="008255BB" w:rsidRDefault="008255BB"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33229481" w14:textId="58FF3B62" w:rsidR="000E6355" w:rsidRDefault="00633CAF" w:rsidP="00AF6228">
      <w:pPr>
        <w:spacing w:before="120" w:after="0"/>
        <w:jc w:val="both"/>
        <w:rPr>
          <w:sz w:val="22"/>
          <w:szCs w:val="22"/>
        </w:rPr>
      </w:pPr>
      <w:r>
        <w:rPr>
          <w:sz w:val="22"/>
          <w:szCs w:val="22"/>
        </w:rPr>
        <w:t xml:space="preserve">In conclusion, </w:t>
      </w:r>
      <w:r w:rsidR="00DE2C0E" w:rsidRPr="00DE2C0E">
        <w:rPr>
          <w:sz w:val="22"/>
          <w:szCs w:val="22"/>
        </w:rPr>
        <w:t xml:space="preserve">we have the following proposals on the UL-only mTRP operation </w:t>
      </w:r>
      <w:r w:rsidR="00E01D68">
        <w:rPr>
          <w:sz w:val="22"/>
          <w:szCs w:val="22"/>
        </w:rPr>
        <w:t>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06BDAD4B" w14:textId="77777777" w:rsidR="00237354" w:rsidRPr="00036ACE" w:rsidRDefault="00237354" w:rsidP="00237354">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5ADC96C" w14:textId="77777777" w:rsidR="00237354" w:rsidRDefault="00237354" w:rsidP="00237354">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sTRP/UL mTRP operation, </w:t>
      </w:r>
      <w:r>
        <w:rPr>
          <w:rFonts w:ascii="Times New Roman" w:hAnsi="Times New Roman"/>
          <w:i/>
        </w:rPr>
        <w:t xml:space="preserve">RAN1 to discuss the timeline operation of the MAC-CE to update the pathloss offset factor, i.e., </w:t>
      </w:r>
      <w:r w:rsidRPr="00356665">
        <w:rPr>
          <w:rFonts w:ascii="Times New Roman" w:hAnsi="Times New Roman"/>
          <w:i/>
        </w:rPr>
        <w:t>whether the update of the pathloss offset factor is applied immediately after the receiving the MAC-CE, or the update of the pathloss offset factor is applied after a period from the receiving of the MAC-CE</w:t>
      </w:r>
      <w:r>
        <w:rPr>
          <w:rFonts w:ascii="Times New Roman" w:hAnsi="Times New Roman"/>
          <w:i/>
        </w:rPr>
        <w:t>.</w:t>
      </w:r>
    </w:p>
    <w:p w14:paraId="228885A7" w14:textId="77777777" w:rsidR="00237354" w:rsidRPr="00036ACE" w:rsidRDefault="00237354" w:rsidP="00237354">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6A7C0AB1" w14:textId="77777777" w:rsidR="00237354" w:rsidRDefault="00237354" w:rsidP="00237354">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sTRP/UL mTRP operation, </w:t>
      </w:r>
      <w:r>
        <w:rPr>
          <w:rFonts w:ascii="Times New Roman" w:hAnsi="Times New Roman"/>
          <w:i/>
        </w:rPr>
        <w:t xml:space="preserve">when </w:t>
      </w:r>
      <w:r w:rsidRPr="00B05B6B">
        <w:rPr>
          <w:rFonts w:ascii="Times New Roman" w:hAnsi="Times New Roman"/>
          <w:i/>
        </w:rPr>
        <w:t>one joint/UL TCI state is indicated in Rel-18 unified TCI</w:t>
      </w:r>
      <w:r>
        <w:rPr>
          <w:rFonts w:ascii="Times New Roman" w:hAnsi="Times New Roman"/>
          <w:i/>
        </w:rPr>
        <w:t xml:space="preserve">, the same design as Rel-17 unified TCI is used </w:t>
      </w:r>
      <w:r w:rsidRPr="00B05B6B">
        <w:rPr>
          <w:rFonts w:ascii="Times New Roman" w:hAnsi="Times New Roman"/>
          <w:i/>
        </w:rPr>
        <w:t>to indicate the pathloss offset for PDCCH-order PRACH</w:t>
      </w:r>
      <w:r>
        <w:rPr>
          <w:rFonts w:ascii="Times New Roman" w:hAnsi="Times New Roman"/>
          <w:i/>
        </w:rPr>
        <w:t>, i.e.,</w:t>
      </w:r>
    </w:p>
    <w:p w14:paraId="33B31CE4" w14:textId="77777777" w:rsidR="00237354" w:rsidRPr="00B05B6B" w:rsidRDefault="00237354" w:rsidP="00237354">
      <w:pPr>
        <w:pStyle w:val="aff0"/>
        <w:numPr>
          <w:ilvl w:val="1"/>
          <w:numId w:val="9"/>
        </w:numPr>
        <w:spacing w:before="120"/>
        <w:jc w:val="both"/>
        <w:rPr>
          <w:rFonts w:ascii="Times New Roman" w:hAnsi="Times New Roman"/>
          <w:i/>
        </w:rPr>
      </w:pPr>
      <w:r w:rsidRPr="00B05B6B">
        <w:rPr>
          <w:rFonts w:ascii="Times New Roman" w:hAnsi="Times New Roman"/>
          <w:i/>
        </w:rPr>
        <w:t xml:space="preserve">the bit field index 0 of </w:t>
      </w:r>
      <w:r>
        <w:rPr>
          <w:rFonts w:ascii="Times New Roman" w:hAnsi="Times New Roman"/>
          <w:i/>
        </w:rPr>
        <w:t>the new 1-bit DCI field</w:t>
      </w:r>
      <w:r w:rsidRPr="00B05B6B">
        <w:rPr>
          <w:rFonts w:ascii="Times New Roman" w:hAnsi="Times New Roman"/>
          <w:i/>
        </w:rPr>
        <w:t xml:space="preserve"> indicates that PL offset is not included in the PRACH transmission power calculation </w:t>
      </w:r>
    </w:p>
    <w:p w14:paraId="79682294" w14:textId="77777777" w:rsidR="00237354" w:rsidRPr="00B05B6B" w:rsidRDefault="00237354" w:rsidP="00237354">
      <w:pPr>
        <w:pStyle w:val="aff0"/>
        <w:numPr>
          <w:ilvl w:val="1"/>
          <w:numId w:val="9"/>
        </w:numPr>
        <w:spacing w:before="120"/>
        <w:jc w:val="both"/>
        <w:rPr>
          <w:rFonts w:ascii="Times New Roman" w:hAnsi="Times New Roman"/>
          <w:i/>
        </w:rPr>
      </w:pPr>
      <w:r w:rsidRPr="00B05B6B">
        <w:rPr>
          <w:rFonts w:ascii="Times New Roman" w:hAnsi="Times New Roman"/>
          <w:i/>
        </w:rPr>
        <w:t xml:space="preserve">the bit field index 1 of </w:t>
      </w:r>
      <w:r>
        <w:rPr>
          <w:rFonts w:ascii="Times New Roman" w:hAnsi="Times New Roman"/>
          <w:i/>
        </w:rPr>
        <w:t>the new 1-bit DCI field</w:t>
      </w:r>
      <w:r w:rsidRPr="00B05B6B">
        <w:rPr>
          <w:rFonts w:ascii="Times New Roman" w:hAnsi="Times New Roman"/>
          <w:i/>
        </w:rPr>
        <w:t xml:space="preserve"> indicates that the PL offset associated with the indicated TCI state is included in the PRACH transmission power.</w:t>
      </w:r>
    </w:p>
    <w:p w14:paraId="5027A090" w14:textId="77777777" w:rsidR="00237354" w:rsidRPr="00036ACE" w:rsidRDefault="00237354" w:rsidP="00237354">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1B4781B7" w14:textId="77777777" w:rsidR="00237354" w:rsidRDefault="00237354" w:rsidP="00237354">
      <w:pPr>
        <w:pStyle w:val="aff0"/>
        <w:numPr>
          <w:ilvl w:val="0"/>
          <w:numId w:val="9"/>
        </w:numPr>
        <w:spacing w:before="120"/>
        <w:ind w:firstLine="0"/>
        <w:jc w:val="both"/>
        <w:rPr>
          <w:rFonts w:ascii="Times New Roman" w:hAnsi="Times New Roman"/>
          <w:i/>
        </w:rPr>
      </w:pPr>
      <w:r>
        <w:rPr>
          <w:rFonts w:ascii="Times New Roman" w:hAnsi="Times New Roman"/>
          <w:i/>
        </w:rPr>
        <w:t>For</w:t>
      </w:r>
      <w:r w:rsidRPr="00053BF2">
        <w:rPr>
          <w:rFonts w:ascii="Times New Roman" w:hAnsi="Times New Roman"/>
          <w:i/>
        </w:rPr>
        <w:t xml:space="preserve"> asymmetric DL sTRP/UL mTRP </w:t>
      </w:r>
      <w:r>
        <w:rPr>
          <w:rFonts w:ascii="Times New Roman" w:hAnsi="Times New Roman"/>
          <w:i/>
        </w:rPr>
        <w:t>operation, RAN1 to discuss whether/how to support two PHR mode.</w:t>
      </w:r>
    </w:p>
    <w:p w14:paraId="3B04F8B6" w14:textId="77777777" w:rsidR="00AF195F" w:rsidRPr="00FD7AEA" w:rsidRDefault="00AF195F" w:rsidP="00AF6228">
      <w:pPr>
        <w:spacing w:before="120" w:after="0"/>
        <w:jc w:val="both"/>
        <w:rPr>
          <w:bCs/>
          <w:iCs/>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23A1DF22" w14:textId="77777777" w:rsidR="009000AC" w:rsidRDefault="009000AC" w:rsidP="009000AC">
      <w:pPr>
        <w:numPr>
          <w:ilvl w:val="0"/>
          <w:numId w:val="2"/>
        </w:numPr>
        <w:rPr>
          <w:sz w:val="22"/>
          <w:szCs w:val="22"/>
          <w:lang w:val="en-US" w:eastAsia="zh-CN"/>
        </w:rPr>
      </w:pPr>
      <w:bookmarkStart w:id="0" w:name="_Ref162968035"/>
      <w:bookmarkStart w:id="1" w:name="_Ref54277122"/>
      <w:r w:rsidRPr="00FA5A54">
        <w:rPr>
          <w:sz w:val="22"/>
          <w:szCs w:val="22"/>
          <w:lang w:val="en-US" w:eastAsia="zh-CN"/>
        </w:rPr>
        <w:t>RAN1 Chairman’s Notes, 3GPP TSG RAN WG1 Meeting #118</w:t>
      </w:r>
      <w:r>
        <w:rPr>
          <w:sz w:val="22"/>
          <w:szCs w:val="22"/>
          <w:lang w:val="en-US" w:eastAsia="zh-CN"/>
        </w:rPr>
        <w:t>bis</w:t>
      </w:r>
      <w:r w:rsidRPr="00FA5A54">
        <w:rPr>
          <w:sz w:val="22"/>
          <w:szCs w:val="22"/>
          <w:lang w:val="en-US" w:eastAsia="zh-CN"/>
        </w:rPr>
        <w:t xml:space="preserve">, </w:t>
      </w:r>
      <w:r w:rsidRPr="00817CC6">
        <w:rPr>
          <w:sz w:val="22"/>
          <w:szCs w:val="22"/>
          <w:lang w:val="en-US" w:eastAsia="zh-CN"/>
        </w:rPr>
        <w:t>October 14th – 18th</w:t>
      </w:r>
      <w:r w:rsidRPr="00FA5A54">
        <w:rPr>
          <w:sz w:val="22"/>
          <w:szCs w:val="22"/>
          <w:lang w:val="en-US" w:eastAsia="zh-CN"/>
        </w:rPr>
        <w:t>, 2024</w:t>
      </w:r>
      <w:bookmarkEnd w:id="0"/>
    </w:p>
    <w:bookmarkEnd w:id="1"/>
    <w:p w14:paraId="645F2A6F" w14:textId="2A1285C0" w:rsidR="001E3650" w:rsidRPr="00B41D78" w:rsidRDefault="001E3650" w:rsidP="009000AC">
      <w:pPr>
        <w:overflowPunct/>
        <w:autoSpaceDE/>
        <w:autoSpaceDN/>
        <w:adjustRightInd/>
        <w:spacing w:after="0"/>
        <w:textAlignment w:val="auto"/>
        <w:rPr>
          <w:sz w:val="22"/>
          <w:szCs w:val="22"/>
          <w:lang w:val="en-US" w:eastAsia="zh-CN"/>
        </w:rPr>
      </w:pPr>
    </w:p>
    <w:sectPr w:rsidR="001E3650" w:rsidRPr="00B41D78" w:rsidSect="002E196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E7EB5" w14:textId="77777777" w:rsidR="00F32C10" w:rsidRDefault="00F32C10">
      <w:r>
        <w:separator/>
      </w:r>
    </w:p>
  </w:endnote>
  <w:endnote w:type="continuationSeparator" w:id="0">
    <w:p w14:paraId="2BB1393C" w14:textId="77777777" w:rsidR="00F32C10" w:rsidRDefault="00F3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C5B63" w14:textId="77777777" w:rsidR="00F32C10" w:rsidRDefault="00F32C10">
      <w:r>
        <w:separator/>
      </w:r>
    </w:p>
  </w:footnote>
  <w:footnote w:type="continuationSeparator" w:id="0">
    <w:p w14:paraId="4F61E51F" w14:textId="77777777" w:rsidR="00F32C10" w:rsidRDefault="00F32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C24500"/>
    <w:multiLevelType w:val="hybridMultilevel"/>
    <w:tmpl w:val="876CC2D2"/>
    <w:lvl w:ilvl="0" w:tplc="4E1E5BC4">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E4F2ACF"/>
    <w:multiLevelType w:val="hybridMultilevel"/>
    <w:tmpl w:val="1EF0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5"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6"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3"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6356AC0"/>
    <w:multiLevelType w:val="hybridMultilevel"/>
    <w:tmpl w:val="343AD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8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4"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0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5"/>
  </w:num>
  <w:num w:numId="2" w16cid:durableId="1044404415">
    <w:abstractNumId w:val="27"/>
  </w:num>
  <w:num w:numId="3" w16cid:durableId="966397378">
    <w:abstractNumId w:val="99"/>
  </w:num>
  <w:num w:numId="4" w16cid:durableId="116046477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5"/>
  </w:num>
  <w:num w:numId="6" w16cid:durableId="1342199519">
    <w:abstractNumId w:val="5"/>
  </w:num>
  <w:num w:numId="7" w16cid:durableId="1965580077">
    <w:abstractNumId w:val="78"/>
  </w:num>
  <w:num w:numId="8" w16cid:durableId="822232869">
    <w:abstractNumId w:val="7"/>
  </w:num>
  <w:num w:numId="9" w16cid:durableId="971910415">
    <w:abstractNumId w:val="31"/>
  </w:num>
  <w:num w:numId="10" w16cid:durableId="2078278724">
    <w:abstractNumId w:val="12"/>
  </w:num>
  <w:num w:numId="11" w16cid:durableId="1988391464">
    <w:abstractNumId w:val="61"/>
  </w:num>
  <w:num w:numId="12" w16cid:durableId="1627616976">
    <w:abstractNumId w:val="61"/>
  </w:num>
  <w:num w:numId="13" w16cid:durableId="1382166288">
    <w:abstractNumId w:val="19"/>
  </w:num>
  <w:num w:numId="14" w16cid:durableId="586155911">
    <w:abstractNumId w:val="54"/>
  </w:num>
  <w:num w:numId="15" w16cid:durableId="1141115403">
    <w:abstractNumId w:val="28"/>
  </w:num>
  <w:num w:numId="16" w16cid:durableId="453017404">
    <w:abstractNumId w:val="2"/>
  </w:num>
  <w:num w:numId="17" w16cid:durableId="1453792853">
    <w:abstractNumId w:val="30"/>
  </w:num>
  <w:num w:numId="18" w16cid:durableId="83721073">
    <w:abstractNumId w:val="49"/>
  </w:num>
  <w:num w:numId="19" w16cid:durableId="1171876022">
    <w:abstractNumId w:val="36"/>
  </w:num>
  <w:num w:numId="20" w16cid:durableId="1618215803">
    <w:abstractNumId w:val="41"/>
  </w:num>
  <w:num w:numId="21" w16cid:durableId="1657876954">
    <w:abstractNumId w:val="39"/>
  </w:num>
  <w:num w:numId="22" w16cid:durableId="1082458161">
    <w:abstractNumId w:val="65"/>
  </w:num>
  <w:num w:numId="23" w16cid:durableId="2105612239">
    <w:abstractNumId w:val="4"/>
  </w:num>
  <w:num w:numId="24" w16cid:durableId="1109815927">
    <w:abstractNumId w:val="33"/>
  </w:num>
  <w:num w:numId="25" w16cid:durableId="1386947122">
    <w:abstractNumId w:val="21"/>
  </w:num>
  <w:num w:numId="26" w16cid:durableId="208106802">
    <w:abstractNumId w:val="9"/>
  </w:num>
  <w:num w:numId="27" w16cid:durableId="1773934212">
    <w:abstractNumId w:val="29"/>
  </w:num>
  <w:num w:numId="28" w16cid:durableId="211158361">
    <w:abstractNumId w:val="44"/>
  </w:num>
  <w:num w:numId="29" w16cid:durableId="187525879">
    <w:abstractNumId w:val="6"/>
  </w:num>
  <w:num w:numId="30" w16cid:durableId="876506630">
    <w:abstractNumId w:val="15"/>
  </w:num>
  <w:num w:numId="31" w16cid:durableId="219445741">
    <w:abstractNumId w:val="17"/>
  </w:num>
  <w:num w:numId="32" w16cid:durableId="284971108">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9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73"/>
  </w:num>
  <w:num w:numId="35" w16cid:durableId="670183275">
    <w:abstractNumId w:val="45"/>
  </w:num>
  <w:num w:numId="36" w16cid:durableId="1349869196">
    <w:abstractNumId w:val="86"/>
  </w:num>
  <w:num w:numId="37" w16cid:durableId="144480945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7"/>
  </w:num>
  <w:num w:numId="39" w16cid:durableId="294261651">
    <w:abstractNumId w:val="22"/>
  </w:num>
  <w:num w:numId="40" w16cid:durableId="532233355">
    <w:abstractNumId w:val="70"/>
  </w:num>
  <w:num w:numId="41" w16cid:durableId="1907060875">
    <w:abstractNumId w:val="10"/>
  </w:num>
  <w:num w:numId="42" w16cid:durableId="1337734443">
    <w:abstractNumId w:val="16"/>
  </w:num>
  <w:num w:numId="43" w16cid:durableId="31810528">
    <w:abstractNumId w:val="66"/>
  </w:num>
  <w:num w:numId="44" w16cid:durableId="601573409">
    <w:abstractNumId w:val="34"/>
  </w:num>
  <w:num w:numId="45" w16cid:durableId="1506555125">
    <w:abstractNumId w:val="26"/>
  </w:num>
  <w:num w:numId="46" w16cid:durableId="737286625">
    <w:abstractNumId w:val="11"/>
  </w:num>
  <w:num w:numId="47" w16cid:durableId="407390899">
    <w:abstractNumId w:val="87"/>
  </w:num>
  <w:num w:numId="48" w16cid:durableId="995570352">
    <w:abstractNumId w:val="100"/>
  </w:num>
  <w:num w:numId="49" w16cid:durableId="1615018292">
    <w:abstractNumId w:val="47"/>
  </w:num>
  <w:num w:numId="50" w16cid:durableId="1126311259">
    <w:abstractNumId w:val="81"/>
  </w:num>
  <w:num w:numId="51" w16cid:durableId="1279025738">
    <w:abstractNumId w:val="90"/>
  </w:num>
  <w:num w:numId="52" w16cid:durableId="41757076">
    <w:abstractNumId w:val="43"/>
  </w:num>
  <w:num w:numId="53" w16cid:durableId="594443500">
    <w:abstractNumId w:val="8"/>
  </w:num>
  <w:num w:numId="54" w16cid:durableId="1220676920">
    <w:abstractNumId w:val="92"/>
  </w:num>
  <w:num w:numId="55" w16cid:durableId="1308436775">
    <w:abstractNumId w:val="37"/>
  </w:num>
  <w:num w:numId="56" w16cid:durableId="1435245495">
    <w:abstractNumId w:val="0"/>
  </w:num>
  <w:num w:numId="57" w16cid:durableId="1903253575">
    <w:abstractNumId w:val="68"/>
  </w:num>
  <w:num w:numId="58" w16cid:durableId="1595045089">
    <w:abstractNumId w:val="72"/>
  </w:num>
  <w:num w:numId="59" w16cid:durableId="605045519">
    <w:abstractNumId w:val="74"/>
  </w:num>
  <w:num w:numId="60" w16cid:durableId="1795096578">
    <w:abstractNumId w:val="97"/>
  </w:num>
  <w:num w:numId="61" w16cid:durableId="1785339961">
    <w:abstractNumId w:val="40"/>
  </w:num>
  <w:num w:numId="62" w16cid:durableId="1875849642">
    <w:abstractNumId w:val="59"/>
  </w:num>
  <w:num w:numId="63" w16cid:durableId="195045491">
    <w:abstractNumId w:val="46"/>
  </w:num>
  <w:num w:numId="64" w16cid:durableId="196936158">
    <w:abstractNumId w:val="64"/>
  </w:num>
  <w:num w:numId="65" w16cid:durableId="1592860688">
    <w:abstractNumId w:val="101"/>
  </w:num>
  <w:num w:numId="66" w16cid:durableId="771902971">
    <w:abstractNumId w:val="67"/>
  </w:num>
  <w:num w:numId="67" w16cid:durableId="1852332489">
    <w:abstractNumId w:val="60"/>
  </w:num>
  <w:num w:numId="68" w16cid:durableId="966352119">
    <w:abstractNumId w:val="96"/>
  </w:num>
  <w:num w:numId="69" w16cid:durableId="690649061">
    <w:abstractNumId w:val="50"/>
  </w:num>
  <w:num w:numId="70" w16cid:durableId="1343896623">
    <w:abstractNumId w:val="42"/>
  </w:num>
  <w:num w:numId="71" w16cid:durableId="1259560656">
    <w:abstractNumId w:val="71"/>
  </w:num>
  <w:num w:numId="72" w16cid:durableId="1107651532">
    <w:abstractNumId w:val="89"/>
  </w:num>
  <w:num w:numId="73" w16cid:durableId="968901776">
    <w:abstractNumId w:val="18"/>
  </w:num>
  <w:num w:numId="74" w16cid:durableId="351417815">
    <w:abstractNumId w:val="102"/>
  </w:num>
  <w:num w:numId="75" w16cid:durableId="1194075808">
    <w:abstractNumId w:val="38"/>
  </w:num>
  <w:num w:numId="76" w16cid:durableId="2090418383">
    <w:abstractNumId w:val="91"/>
  </w:num>
  <w:num w:numId="77" w16cid:durableId="93332227">
    <w:abstractNumId w:val="32"/>
  </w:num>
  <w:num w:numId="78" w16cid:durableId="1865708320">
    <w:abstractNumId w:val="80"/>
  </w:num>
  <w:num w:numId="79" w16cid:durableId="1011644058">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88"/>
  </w:num>
  <w:num w:numId="82" w16cid:durableId="1423532896">
    <w:abstractNumId w:val="13"/>
  </w:num>
  <w:num w:numId="83" w16cid:durableId="736561734">
    <w:abstractNumId w:val="3"/>
  </w:num>
  <w:num w:numId="84" w16cid:durableId="1506552786">
    <w:abstractNumId w:val="62"/>
  </w:num>
  <w:num w:numId="85" w16cid:durableId="1686906832">
    <w:abstractNumId w:val="20"/>
  </w:num>
  <w:num w:numId="86" w16cid:durableId="553389394">
    <w:abstractNumId w:val="79"/>
  </w:num>
  <w:num w:numId="87" w16cid:durableId="486822484">
    <w:abstractNumId w:val="24"/>
  </w:num>
  <w:num w:numId="88" w16cid:durableId="514005011">
    <w:abstractNumId w:val="76"/>
  </w:num>
  <w:num w:numId="89" w16cid:durableId="2031640719">
    <w:abstractNumId w:val="85"/>
  </w:num>
  <w:num w:numId="90" w16cid:durableId="379786600">
    <w:abstractNumId w:val="93"/>
  </w:num>
  <w:num w:numId="91" w16cid:durableId="2099013976">
    <w:abstractNumId w:val="63"/>
  </w:num>
  <w:num w:numId="92" w16cid:durableId="138887604">
    <w:abstractNumId w:val="83"/>
  </w:num>
  <w:num w:numId="93" w16cid:durableId="1632251918">
    <w:abstractNumId w:val="82"/>
  </w:num>
  <w:num w:numId="94" w16cid:durableId="542986553">
    <w:abstractNumId w:val="94"/>
  </w:num>
  <w:num w:numId="95" w16cid:durableId="2043288413">
    <w:abstractNumId w:val="53"/>
  </w:num>
  <w:num w:numId="96" w16cid:durableId="1417365677">
    <w:abstractNumId w:val="75"/>
  </w:num>
  <w:num w:numId="97" w16cid:durableId="1685740483">
    <w:abstractNumId w:val="23"/>
  </w:num>
  <w:num w:numId="98" w16cid:durableId="1950355332">
    <w:abstractNumId w:val="48"/>
  </w:num>
  <w:num w:numId="99" w16cid:durableId="1495730063">
    <w:abstractNumId w:val="51"/>
  </w:num>
  <w:num w:numId="100" w16cid:durableId="1136605640">
    <w:abstractNumId w:val="95"/>
  </w:num>
  <w:num w:numId="101" w16cid:durableId="1319188944">
    <w:abstractNumId w:val="58"/>
  </w:num>
  <w:num w:numId="102" w16cid:durableId="820465604">
    <w:abstractNumId w:val="69"/>
  </w:num>
  <w:num w:numId="103" w16cid:durableId="1704750473">
    <w:abstractNumId w:val="84"/>
  </w:num>
  <w:num w:numId="104" w16cid:durableId="2133554902">
    <w:abstractNumId w:val="7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99D"/>
    <w:rsid w:val="00006C7A"/>
    <w:rsid w:val="00006E52"/>
    <w:rsid w:val="0000702D"/>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C31"/>
    <w:rsid w:val="00034DC2"/>
    <w:rsid w:val="000350B6"/>
    <w:rsid w:val="0003513F"/>
    <w:rsid w:val="000351E0"/>
    <w:rsid w:val="0003540B"/>
    <w:rsid w:val="00035547"/>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2D9"/>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7BF"/>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4F08"/>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2DD4"/>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08AD"/>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37"/>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B63"/>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01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5AA"/>
    <w:rsid w:val="0016764C"/>
    <w:rsid w:val="00167709"/>
    <w:rsid w:val="00167713"/>
    <w:rsid w:val="00170397"/>
    <w:rsid w:val="001706E4"/>
    <w:rsid w:val="00170769"/>
    <w:rsid w:val="001708D0"/>
    <w:rsid w:val="0017095A"/>
    <w:rsid w:val="00170C58"/>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8EA"/>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B7C6F"/>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429"/>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65C"/>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06"/>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54"/>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3E"/>
    <w:rsid w:val="00287376"/>
    <w:rsid w:val="0028760F"/>
    <w:rsid w:val="002877DE"/>
    <w:rsid w:val="00287C28"/>
    <w:rsid w:val="00290254"/>
    <w:rsid w:val="00290BB3"/>
    <w:rsid w:val="002910E2"/>
    <w:rsid w:val="0029178F"/>
    <w:rsid w:val="0029180F"/>
    <w:rsid w:val="00291B01"/>
    <w:rsid w:val="00291C98"/>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196F"/>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461"/>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BF2"/>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EAB"/>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E69"/>
    <w:rsid w:val="003821E7"/>
    <w:rsid w:val="0038232C"/>
    <w:rsid w:val="0038242A"/>
    <w:rsid w:val="00382903"/>
    <w:rsid w:val="00383246"/>
    <w:rsid w:val="00383483"/>
    <w:rsid w:val="00383816"/>
    <w:rsid w:val="00383827"/>
    <w:rsid w:val="00383A2E"/>
    <w:rsid w:val="00383B87"/>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AB5"/>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2B4"/>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263"/>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E34"/>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3C4D"/>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196A"/>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8B3"/>
    <w:rsid w:val="00450B28"/>
    <w:rsid w:val="00450B3C"/>
    <w:rsid w:val="00450D3B"/>
    <w:rsid w:val="00450D7D"/>
    <w:rsid w:val="00450F59"/>
    <w:rsid w:val="00451336"/>
    <w:rsid w:val="004513BD"/>
    <w:rsid w:val="00451435"/>
    <w:rsid w:val="00451715"/>
    <w:rsid w:val="004518D5"/>
    <w:rsid w:val="004519BF"/>
    <w:rsid w:val="00451B06"/>
    <w:rsid w:val="00451B80"/>
    <w:rsid w:val="00451BEB"/>
    <w:rsid w:val="004527C0"/>
    <w:rsid w:val="00452B1A"/>
    <w:rsid w:val="0045347D"/>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BD6"/>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5C8"/>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B8C"/>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5A2"/>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9B9"/>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457"/>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A01"/>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BA"/>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661"/>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CDC"/>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1B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6F59"/>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01"/>
    <w:rsid w:val="00653365"/>
    <w:rsid w:val="0065403E"/>
    <w:rsid w:val="00654346"/>
    <w:rsid w:val="006544F6"/>
    <w:rsid w:val="00654A54"/>
    <w:rsid w:val="00654B42"/>
    <w:rsid w:val="00654C2D"/>
    <w:rsid w:val="00654C81"/>
    <w:rsid w:val="00655070"/>
    <w:rsid w:val="00655223"/>
    <w:rsid w:val="006553BA"/>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8B0"/>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4C"/>
    <w:rsid w:val="00670CB7"/>
    <w:rsid w:val="00670ECD"/>
    <w:rsid w:val="00671852"/>
    <w:rsid w:val="00671B14"/>
    <w:rsid w:val="00671C8F"/>
    <w:rsid w:val="0067222A"/>
    <w:rsid w:val="00672575"/>
    <w:rsid w:val="00672966"/>
    <w:rsid w:val="006729A2"/>
    <w:rsid w:val="006729D5"/>
    <w:rsid w:val="00672B94"/>
    <w:rsid w:val="00672E1A"/>
    <w:rsid w:val="00672F44"/>
    <w:rsid w:val="0067316A"/>
    <w:rsid w:val="006731E5"/>
    <w:rsid w:val="0067330E"/>
    <w:rsid w:val="006735BC"/>
    <w:rsid w:val="006737DD"/>
    <w:rsid w:val="00673BDE"/>
    <w:rsid w:val="00673DFA"/>
    <w:rsid w:val="00673EB7"/>
    <w:rsid w:val="00673FBF"/>
    <w:rsid w:val="0067426A"/>
    <w:rsid w:val="00674460"/>
    <w:rsid w:val="006745A7"/>
    <w:rsid w:val="00674676"/>
    <w:rsid w:val="006746FF"/>
    <w:rsid w:val="00674D16"/>
    <w:rsid w:val="0067517B"/>
    <w:rsid w:val="006755C0"/>
    <w:rsid w:val="00675652"/>
    <w:rsid w:val="006757DC"/>
    <w:rsid w:val="00675A7C"/>
    <w:rsid w:val="006760EF"/>
    <w:rsid w:val="00676366"/>
    <w:rsid w:val="006763C2"/>
    <w:rsid w:val="006763E2"/>
    <w:rsid w:val="006767B8"/>
    <w:rsid w:val="0067690C"/>
    <w:rsid w:val="00677725"/>
    <w:rsid w:val="00677B01"/>
    <w:rsid w:val="00677E6A"/>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DF0"/>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E5D"/>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25A"/>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4E2"/>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49E"/>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BE1"/>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310"/>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257"/>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081"/>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06"/>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44"/>
    <w:rsid w:val="007B1DC3"/>
    <w:rsid w:val="007B1F9A"/>
    <w:rsid w:val="007B21A9"/>
    <w:rsid w:val="007B2638"/>
    <w:rsid w:val="007B280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0B5"/>
    <w:rsid w:val="007C21E2"/>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ACD"/>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957"/>
    <w:rsid w:val="007D5AB1"/>
    <w:rsid w:val="007D6115"/>
    <w:rsid w:val="007D6310"/>
    <w:rsid w:val="007D647B"/>
    <w:rsid w:val="007D673F"/>
    <w:rsid w:val="007D68F4"/>
    <w:rsid w:val="007D6C84"/>
    <w:rsid w:val="007D6CE5"/>
    <w:rsid w:val="007D6EF0"/>
    <w:rsid w:val="007D6EFF"/>
    <w:rsid w:val="007D7042"/>
    <w:rsid w:val="007D7059"/>
    <w:rsid w:val="007D794A"/>
    <w:rsid w:val="007D7C43"/>
    <w:rsid w:val="007D7E94"/>
    <w:rsid w:val="007E015E"/>
    <w:rsid w:val="007E0162"/>
    <w:rsid w:val="007E02CC"/>
    <w:rsid w:val="007E07FD"/>
    <w:rsid w:val="007E0981"/>
    <w:rsid w:val="007E0986"/>
    <w:rsid w:val="007E0C8C"/>
    <w:rsid w:val="007E0E30"/>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384"/>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5BB"/>
    <w:rsid w:val="00825C32"/>
    <w:rsid w:val="00825D3D"/>
    <w:rsid w:val="00825DD4"/>
    <w:rsid w:val="00826204"/>
    <w:rsid w:val="008262FC"/>
    <w:rsid w:val="00826A02"/>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0F3F"/>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4B8"/>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2C0"/>
    <w:rsid w:val="0088760E"/>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46F"/>
    <w:rsid w:val="0089654E"/>
    <w:rsid w:val="008965EA"/>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CE9"/>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59F"/>
    <w:rsid w:val="008B58AE"/>
    <w:rsid w:val="008B60E9"/>
    <w:rsid w:val="008B60ED"/>
    <w:rsid w:val="008B68DD"/>
    <w:rsid w:val="008B6904"/>
    <w:rsid w:val="008B6E5C"/>
    <w:rsid w:val="008B7394"/>
    <w:rsid w:val="008B766A"/>
    <w:rsid w:val="008B76EA"/>
    <w:rsid w:val="008B7960"/>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945"/>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AC"/>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87D"/>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131"/>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5F6"/>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24"/>
    <w:rsid w:val="00986956"/>
    <w:rsid w:val="0098732F"/>
    <w:rsid w:val="00987380"/>
    <w:rsid w:val="009876A0"/>
    <w:rsid w:val="0098771B"/>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E26"/>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A2"/>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C3C"/>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0DF1"/>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0BB"/>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8D"/>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535"/>
    <w:rsid w:val="00A71D6B"/>
    <w:rsid w:val="00A72343"/>
    <w:rsid w:val="00A72799"/>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007"/>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8A8"/>
    <w:rsid w:val="00AA0A0B"/>
    <w:rsid w:val="00AA158B"/>
    <w:rsid w:val="00AA15F4"/>
    <w:rsid w:val="00AA176A"/>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6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41F"/>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195F"/>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532"/>
    <w:rsid w:val="00B01670"/>
    <w:rsid w:val="00B01A7A"/>
    <w:rsid w:val="00B01CC2"/>
    <w:rsid w:val="00B01F0D"/>
    <w:rsid w:val="00B02014"/>
    <w:rsid w:val="00B0208A"/>
    <w:rsid w:val="00B0226B"/>
    <w:rsid w:val="00B0226D"/>
    <w:rsid w:val="00B022E6"/>
    <w:rsid w:val="00B023FC"/>
    <w:rsid w:val="00B02599"/>
    <w:rsid w:val="00B02A4C"/>
    <w:rsid w:val="00B03101"/>
    <w:rsid w:val="00B039CE"/>
    <w:rsid w:val="00B03B92"/>
    <w:rsid w:val="00B03D26"/>
    <w:rsid w:val="00B03DF5"/>
    <w:rsid w:val="00B0453E"/>
    <w:rsid w:val="00B04D36"/>
    <w:rsid w:val="00B04F11"/>
    <w:rsid w:val="00B054CE"/>
    <w:rsid w:val="00B05688"/>
    <w:rsid w:val="00B05B6B"/>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1D78"/>
    <w:rsid w:val="00B42378"/>
    <w:rsid w:val="00B427E4"/>
    <w:rsid w:val="00B42879"/>
    <w:rsid w:val="00B42B9A"/>
    <w:rsid w:val="00B42F10"/>
    <w:rsid w:val="00B430D3"/>
    <w:rsid w:val="00B432D4"/>
    <w:rsid w:val="00B43787"/>
    <w:rsid w:val="00B437BD"/>
    <w:rsid w:val="00B4383C"/>
    <w:rsid w:val="00B43917"/>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6E49"/>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C7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B52"/>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113"/>
    <w:rsid w:val="00B75667"/>
    <w:rsid w:val="00B758C6"/>
    <w:rsid w:val="00B75ED2"/>
    <w:rsid w:val="00B75FF6"/>
    <w:rsid w:val="00B76424"/>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5DA"/>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B7F7D"/>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2AA"/>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234"/>
    <w:rsid w:val="00BF3615"/>
    <w:rsid w:val="00BF3BCB"/>
    <w:rsid w:val="00BF3C10"/>
    <w:rsid w:val="00BF3E35"/>
    <w:rsid w:val="00BF3E99"/>
    <w:rsid w:val="00BF3FFA"/>
    <w:rsid w:val="00BF43E6"/>
    <w:rsid w:val="00BF46F1"/>
    <w:rsid w:val="00BF493C"/>
    <w:rsid w:val="00BF4B69"/>
    <w:rsid w:val="00BF539E"/>
    <w:rsid w:val="00BF56A8"/>
    <w:rsid w:val="00BF60E3"/>
    <w:rsid w:val="00BF65DF"/>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5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BCF"/>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5D5"/>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1F0"/>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3C"/>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E53"/>
    <w:rsid w:val="00CB3460"/>
    <w:rsid w:val="00CB37D4"/>
    <w:rsid w:val="00CB3886"/>
    <w:rsid w:val="00CB4209"/>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6C"/>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817"/>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446"/>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BB4"/>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2AF"/>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25A"/>
    <w:rsid w:val="00D52550"/>
    <w:rsid w:val="00D52784"/>
    <w:rsid w:val="00D5294C"/>
    <w:rsid w:val="00D5297A"/>
    <w:rsid w:val="00D52D27"/>
    <w:rsid w:val="00D530BC"/>
    <w:rsid w:val="00D5346C"/>
    <w:rsid w:val="00D53658"/>
    <w:rsid w:val="00D5373B"/>
    <w:rsid w:val="00D53768"/>
    <w:rsid w:val="00D53C63"/>
    <w:rsid w:val="00D53E06"/>
    <w:rsid w:val="00D5440D"/>
    <w:rsid w:val="00D54634"/>
    <w:rsid w:val="00D5494E"/>
    <w:rsid w:val="00D54AF7"/>
    <w:rsid w:val="00D54C00"/>
    <w:rsid w:val="00D54C59"/>
    <w:rsid w:val="00D54D88"/>
    <w:rsid w:val="00D54F96"/>
    <w:rsid w:val="00D55115"/>
    <w:rsid w:val="00D5521C"/>
    <w:rsid w:val="00D552BA"/>
    <w:rsid w:val="00D5547E"/>
    <w:rsid w:val="00D554E6"/>
    <w:rsid w:val="00D55580"/>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4A8"/>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C0E"/>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EDD"/>
    <w:rsid w:val="00E42FF3"/>
    <w:rsid w:val="00E432AE"/>
    <w:rsid w:val="00E43510"/>
    <w:rsid w:val="00E4356E"/>
    <w:rsid w:val="00E43F1E"/>
    <w:rsid w:val="00E43FBE"/>
    <w:rsid w:val="00E4434D"/>
    <w:rsid w:val="00E44C1F"/>
    <w:rsid w:val="00E44F14"/>
    <w:rsid w:val="00E44F6A"/>
    <w:rsid w:val="00E4506F"/>
    <w:rsid w:val="00E452D0"/>
    <w:rsid w:val="00E4538B"/>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47C"/>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C17"/>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71"/>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686"/>
    <w:rsid w:val="00F12AF2"/>
    <w:rsid w:val="00F12B3D"/>
    <w:rsid w:val="00F12D63"/>
    <w:rsid w:val="00F13416"/>
    <w:rsid w:val="00F134A4"/>
    <w:rsid w:val="00F14006"/>
    <w:rsid w:val="00F1403E"/>
    <w:rsid w:val="00F1415B"/>
    <w:rsid w:val="00F145B5"/>
    <w:rsid w:val="00F14606"/>
    <w:rsid w:val="00F1476B"/>
    <w:rsid w:val="00F149F8"/>
    <w:rsid w:val="00F14B01"/>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B03"/>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7B"/>
    <w:rsid w:val="00F310F8"/>
    <w:rsid w:val="00F315C5"/>
    <w:rsid w:val="00F318E7"/>
    <w:rsid w:val="00F319FC"/>
    <w:rsid w:val="00F31F17"/>
    <w:rsid w:val="00F31F79"/>
    <w:rsid w:val="00F31FDC"/>
    <w:rsid w:val="00F3236F"/>
    <w:rsid w:val="00F32374"/>
    <w:rsid w:val="00F32C10"/>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05C"/>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58F"/>
    <w:rsid w:val="00F6474A"/>
    <w:rsid w:val="00F64966"/>
    <w:rsid w:val="00F64D85"/>
    <w:rsid w:val="00F64F9F"/>
    <w:rsid w:val="00F6522A"/>
    <w:rsid w:val="00F655B6"/>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2C4A"/>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4F9D"/>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4D9"/>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AEA"/>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307"/>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28E"/>
    <w:rsid w:val="00FF6CF6"/>
    <w:rsid w:val="00FF707C"/>
    <w:rsid w:val="00FF766D"/>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6001981">
      <w:bodyDiv w:val="1"/>
      <w:marLeft w:val="0"/>
      <w:marRight w:val="0"/>
      <w:marTop w:val="0"/>
      <w:marBottom w:val="0"/>
      <w:divBdr>
        <w:top w:val="none" w:sz="0" w:space="0" w:color="auto"/>
        <w:left w:val="none" w:sz="0" w:space="0" w:color="auto"/>
        <w:bottom w:val="none" w:sz="0" w:space="0" w:color="auto"/>
        <w:right w:val="none" w:sz="0" w:space="0" w:color="auto"/>
      </w:divBdr>
      <w:divsChild>
        <w:div w:id="478502470">
          <w:marLeft w:val="806"/>
          <w:marRight w:val="0"/>
          <w:marTop w:val="75"/>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68645">
      <w:bodyDiv w:val="1"/>
      <w:marLeft w:val="0"/>
      <w:marRight w:val="0"/>
      <w:marTop w:val="0"/>
      <w:marBottom w:val="0"/>
      <w:divBdr>
        <w:top w:val="none" w:sz="0" w:space="0" w:color="auto"/>
        <w:left w:val="none" w:sz="0" w:space="0" w:color="auto"/>
        <w:bottom w:val="none" w:sz="0" w:space="0" w:color="auto"/>
        <w:right w:val="none" w:sz="0" w:space="0" w:color="auto"/>
      </w:divBdr>
      <w:divsChild>
        <w:div w:id="361437969">
          <w:marLeft w:val="806"/>
          <w:marRight w:val="0"/>
          <w:marTop w:val="75"/>
          <w:marBottom w:val="0"/>
          <w:divBdr>
            <w:top w:val="none" w:sz="0" w:space="0" w:color="auto"/>
            <w:left w:val="none" w:sz="0" w:space="0" w:color="auto"/>
            <w:bottom w:val="none" w:sz="0" w:space="0" w:color="auto"/>
            <w:right w:val="none" w:sz="0" w:space="0" w:color="auto"/>
          </w:divBdr>
        </w:div>
      </w:divsChild>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1350</Words>
  <Characters>7697</Characters>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2024-11-08T09:44:00Z</dcterms:created>
  <dcterms:modified xsi:type="dcterms:W3CDTF">2024-11-08T09:44:00Z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